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6" w:rsidRPr="00373206" w:rsidRDefault="00373206" w:rsidP="00373206">
      <w:pPr>
        <w:spacing w:line="276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373206">
        <w:rPr>
          <w:rFonts w:ascii="Times New Roman" w:hAnsi="Times New Roman" w:cs="Times New Roman"/>
          <w:sz w:val="28"/>
          <w:szCs w:val="28"/>
        </w:rPr>
        <w:t>J. C. Ryle Tracts</w:t>
      </w:r>
    </w:p>
    <w:p w:rsidR="00373206" w:rsidRPr="00373206" w:rsidRDefault="00373206" w:rsidP="00373206">
      <w:pPr>
        <w:jc w:val="both"/>
        <w:rPr>
          <w:rFonts w:ascii="Trebuchet MS" w:hAnsi="Trebuchet MS" w:cs="Trebuchet MS"/>
          <w:color w:val="000000"/>
          <w:lang w:val="en-GB"/>
        </w:rPr>
      </w:pPr>
      <w:r w:rsidRPr="00373206">
        <w:rPr>
          <w:rFonts w:ascii="Trebuchet MS" w:hAnsi="Trebuchet MS" w:cs="Trebuchet MS"/>
          <w:color w:val="000000"/>
          <w:lang w:val="en-GB"/>
        </w:rPr>
        <w:t xml:space="preserve">Some of these rare, short </w:t>
      </w:r>
      <w:r>
        <w:rPr>
          <w:rFonts w:ascii="Trebuchet MS" w:hAnsi="Trebuchet MS" w:cs="Trebuchet MS"/>
          <w:color w:val="000000"/>
          <w:lang w:val="en-GB"/>
        </w:rPr>
        <w:t>“</w:t>
      </w:r>
      <w:r w:rsidRPr="00373206">
        <w:rPr>
          <w:rFonts w:ascii="Trebuchet MS" w:hAnsi="Trebuchet MS" w:cs="Trebuchet MS"/>
          <w:color w:val="000000"/>
          <w:lang w:val="en-GB"/>
        </w:rPr>
        <w:t>Helmingham Series</w:t>
      </w:r>
      <w:r>
        <w:rPr>
          <w:rFonts w:ascii="Trebuchet MS" w:hAnsi="Trebuchet MS" w:cs="Trebuchet MS"/>
          <w:color w:val="000000"/>
          <w:lang w:val="en-GB"/>
        </w:rPr>
        <w:t>”</w:t>
      </w:r>
      <w:r w:rsidRPr="00373206">
        <w:rPr>
          <w:rFonts w:ascii="Trebuchet MS" w:hAnsi="Trebuchet MS" w:cs="Trebuchet MS"/>
          <w:color w:val="000000"/>
          <w:lang w:val="en-GB"/>
        </w:rPr>
        <w:t xml:space="preserve"> tracts, (J. C. Ryle had been once a Rector at Helmingham, Suffolk), have come into my possession, and I offer you these exactly word for word as they were published when J. C. Ryle was Bishop of the new diocese of Liverpool. (Ev. Tracts</w:t>
      </w:r>
      <w:r>
        <w:rPr>
          <w:rFonts w:ascii="Trebuchet MS" w:hAnsi="Trebuchet MS" w:cs="Trebuchet MS"/>
          <w:color w:val="000000"/>
          <w:lang w:val="en-GB"/>
        </w:rPr>
        <w:t>’</w:t>
      </w:r>
      <w:r w:rsidRPr="00373206">
        <w:rPr>
          <w:rFonts w:ascii="Trebuchet MS" w:hAnsi="Trebuchet MS" w:cs="Trebuchet MS"/>
          <w:color w:val="000000"/>
          <w:lang w:val="en-GB"/>
        </w:rPr>
        <w:t xml:space="preserve"> editor.)</w:t>
      </w:r>
    </w:p>
    <w:p w:rsidR="00373206" w:rsidRPr="00373206" w:rsidRDefault="00373206" w:rsidP="00373206">
      <w:pPr>
        <w:autoSpaceDE/>
        <w:autoSpaceDN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GB" w:eastAsia="en-US"/>
        </w:rPr>
      </w:pPr>
      <w:r w:rsidRPr="00373206">
        <w:rPr>
          <w:rFonts w:ascii="Times New Roman" w:hAnsi="Times New Roman" w:cs="Times New Roman"/>
          <w:bCs/>
          <w:sz w:val="28"/>
          <w:szCs w:val="28"/>
          <w:lang w:val="en-GB" w:eastAsia="en-US"/>
        </w:rPr>
        <w:t>______________</w:t>
      </w:r>
    </w:p>
    <w:p w:rsidR="00373206" w:rsidRPr="00373206" w:rsidRDefault="00012BBC" w:rsidP="00373206">
      <w:pPr>
        <w:autoSpaceDE/>
        <w:autoSpaceDN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GB" w:eastAsia="en-US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en-GB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59.5pt">
            <v:imagedata r:id="rId6" o:title="ryle_we_must_be_holy"/>
          </v:shape>
        </w:pict>
      </w:r>
      <w:bookmarkStart w:id="0" w:name="_GoBack"/>
      <w:bookmarkEnd w:id="0"/>
    </w:p>
    <w:p w:rsidR="00373206" w:rsidRDefault="00012BBC" w:rsidP="0037320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softHyphen/>
      </w:r>
      <w:r w:rsidRPr="0001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______</w:t>
      </w:r>
      <w:r w:rsidRPr="0001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________</w:t>
      </w:r>
    </w:p>
    <w:p w:rsidR="00012BBC" w:rsidRDefault="00012BBC" w:rsidP="0037320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</w:p>
    <w:p w:rsidR="00000000" w:rsidRDefault="00AD13BE" w:rsidP="0037320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WE MUST BE HOLY.</w:t>
      </w:r>
    </w:p>
    <w:p w:rsidR="00000000" w:rsidRDefault="00AD13BE">
      <w:pPr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00000" w:rsidRDefault="00AD13BE">
      <w:pPr>
        <w:ind w:left="568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00000" w:rsidRDefault="00AD13BE" w:rsidP="0037320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READER,</w:t>
      </w:r>
    </w:p>
    <w:p w:rsidR="00000000" w:rsidRDefault="00AD13BE" w:rsidP="00373206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We must he holy on earth before we die, if we desire to go to heaven after death.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If we hope to dwell with God for ever in the life to come, we must endeavour to be like Hi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 in the life that now is.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must not only admire holiness,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wish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holiness: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we must be holy.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Holiness cannot justify and save us: holiness cannot cover our iniquities, make satisfaction for transgressions, pay our debts to God.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Our best works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are no better than filthy rags, when tried by the light of God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 law.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righteousness which Jesus Christ brought in must be our only confidence,—the blood of atonement our only hope.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this is perfectly true, and yet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we must be holy.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We must be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holy, because God in the Bible plainly commands it.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As He which hath called you is holy, so be ye holy in all manner of conversation; because it is written, Be ye holy; for I am holy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 Peter i. 15, 16).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We must be holy, because this is one great end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which Christ came into the world.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died for all, that they which live should not henceforth live unto themselves, but unto Him which died for them, and rose again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 Cor. v.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15).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must be holy, because this is the only sound evidence that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we have a saving faith in Christ.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Faith, if it hath not works, is dead, being alone.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As the body without the spirit is dead, so faith without works is dead also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(James ii. 17, 26).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must be holy, because this is the only proof that we love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Lord Jesus Christ in sincerity.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What can be more plain than our Lord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 own words?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If ye love Me, keep my commandments.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that hath my commandments, and keepeth them, he it is that loveth Me.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(John xiv. 15, 21).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must be holy, because this is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only sound evidence that we are God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 children.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many as are led by the Spirit of God, they are the sons of God.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Whosoever doeth not righteousness is not of God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(Rom. viii. 14; I John iii. 10).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Lastly, we must be holy, because without holin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ess on earth we should never be prepared and meet for heaven. It is written of the heavenly glory,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 shall in no wise enter into it anything that defileth, neither whatsoever worketh abomination, or maketh a lie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(Rev. xxi. 27).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St. Paul says express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ly,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holiness no man shall see the Lord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(Heb. xii. 14).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Ah, reader, the last text I have just quoted is very solemn.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 ought to make you think.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 was written by the hand of inspired man: it is not my private fancy.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Its words are the words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Bible: not of my own invention.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God has said it, and God will stand to it: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holiness no man shall see the Lord.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What tremendous words these are! What thoughts come across my mind as I write them down!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look at the world, and see th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 greater part of it lying in wickedness; I look at professing Christians, and see the vast majority having nothing of Christianity but the name; I turn to the Bible, and I hear the Spirit saying,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holiness no man shall see the Lord.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Surely 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a text that ought to make you consider your ways, and search your hearts.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Surely it should raise within you solemn thoughts, and send you to prayer.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may try to put me off by saying you feel much, and think much about these things,—far more tha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 many suppose.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answer, This is not the point.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poor lost souls in hell do as much as this.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great question is, not what you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think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what you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feel,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but what you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Are you holy?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You may say, It was never meant that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Christians should b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 holy, and that holiness such as I have described is only for great saints, and people of uncommon gifts.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answer, I cannot see this in Scripture.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read that </w:t>
      </w:r>
      <w:r w:rsidR="0037320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every man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who hath hope in Christ purifieth himself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John iii. 3).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Without holiness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no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man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shall see the Lord.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may say, It is impossible to be so holy and to do our duty in this life at the same time: the thing cannot be done.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answer, You are mistaken: it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can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be done.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God on your side, nothing is impossible.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has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been do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ne by many: Moses, and Obadiah, and Daniel, and the servants of Nero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 household, are all examples that go to prove it. 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may say, If you were so holy, you would be unlike other people.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answer, I know it well: it is just what I want you to be.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hrist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 true servants always were unlike the world around them,—a separate nation, a peculiar people; and you must be so too, if you would be saved.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may say, At this rate very few will be saved.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answer, I know it: Jesus said so eighteen hundred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years ago.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Few will be saved, because few will take the trouble to seek salvation.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Men will not deny themselves the pleasures of sin and their own way for a season; for this they turn their backs on an inheritance incorruptible, undefiled, and that fadet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 not away.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Ye will not come to Me,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says Jesus,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that ye might have life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(John v. 40).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may say, These are hard sayings: the way is very narrow.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answer, I know it: Jesus said so eighteen hundred years ago.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always said that men must take u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 the cross daily, that they must be ready to cut off hand or foot, if they would be His disciples.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 is in religion as it is in other things,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 are no gains without pains.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 which costs nothing is worth nothing.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Reader, whatever you may th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ink fit to say, you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must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be holy if you would see the Lord.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Where is your Christianity if you are not?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Show it to me without holiness, if you can.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You must not merely have a Christian name and Christian knowledge, you must have a Christian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character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als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o: you must be a saint on earth, if ever you mean to be a saint in heaven.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God has said it, and He will not go back,—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holiness no man shall see the Lord.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 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Pope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 calendar,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says Jenken,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only makes saints of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dead,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but Scripture requires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sanctity in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living.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 w:rsidR="0037320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Let not men deceive themselves,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says Owen,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sanctification is a qualification indispensably necessary—unto those who will be under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conduct of the Lord Jesus unto salvation: He leads none to heaven but whom He sanctifies on the earth.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living Head will not admit of dead members.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Surely you will not wonder that Scripture says,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Ye must be born again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(John iii. 7).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Surely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it is clear as noon-day that many of you need a complete change, —new hearts, new natures,—if ever you are to be saved. Old things must pass away, you must become new creatures.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holiness, no man, be he who he may,—no man shall see the Lord.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eader, consider well what I have said.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Do you feel any desire to be holy?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Does your conscience whisper,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 am not holy yet, but I should like to become so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Listen to the advice I am going to give you.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Lord grant you may take it and act upon it!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Would you be holy?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Would you become a new creature?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begin with Christ.</w:t>
      </w:r>
      <w:r w:rsidR="0037320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 will do just nothing till you feel your sin and weakness, and flee to Him: He is the beginning of all holiness.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is not wisdom and righteousness only to His people, bu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 sanctification also.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Men sometimes try to make themselves holy first of all, and sad work they make of it: they toil, and labour, and turn over many new leaves, and make many changes, and yet, like the woman with the issue of blood before she came to Ch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rist, they feel nothing bettered, but rather worse.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They run in vain, and labour in vain: and little wonder, for they are beginning at the wrong end.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They are building up a wall of sand: their work runs down as fast as they throw it up.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They are baling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water out of a leaky vessel; the leak gains on them; not they on the leak.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Other foundation of holiness can no man lay than that which Paul laid, even Christ Jesus.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Christ we can do nothing.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 is a strong but true saying of Traill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Wisdom ou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 of Christ is damning folly; righteousness out of Christ is guilt and condemnation; sanctification out of Christ is filth and sin; redemption out of Christ is bondage and slavery.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Would you be holy: Would you be partakers of the Divine nature?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go to Christ.</w:t>
      </w:r>
      <w:r w:rsidR="0037320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Wait for nothing: wait for nobody: linger not.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Think not to make you yourself ready: go, and say to Him, in the words of that beautiful hymn,—</w:t>
      </w:r>
    </w:p>
    <w:p w:rsidR="00373206" w:rsidRDefault="00373206" w:rsidP="0037320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00000" w:rsidRDefault="00373206" w:rsidP="00373206">
      <w:pPr>
        <w:jc w:val="center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“</w:t>
      </w:r>
      <w:r w:rsidR="00AD13BE">
        <w:rPr>
          <w:rFonts w:ascii="Times New Roman" w:hAnsi="Times New Roman" w:cs="Times New Roman"/>
          <w:color w:val="000000"/>
          <w:lang w:val="en-GB"/>
        </w:rPr>
        <w:t>Nothing in my hand I bring,</w:t>
      </w:r>
    </w:p>
    <w:p w:rsidR="00000000" w:rsidRDefault="00AD13BE" w:rsidP="00373206">
      <w:pPr>
        <w:jc w:val="center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Simply to Thy cross I cling;</w:t>
      </w:r>
    </w:p>
    <w:p w:rsidR="00000000" w:rsidRDefault="00AD13BE" w:rsidP="00373206">
      <w:pPr>
        <w:jc w:val="center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Naked, flee to Thee for dress;</w:t>
      </w:r>
    </w:p>
    <w:p w:rsidR="00000000" w:rsidRDefault="00AD13BE" w:rsidP="00373206">
      <w:pPr>
        <w:jc w:val="center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Helpless, look to Thee for grace.</w:t>
      </w:r>
      <w:r w:rsidR="00373206">
        <w:rPr>
          <w:rFonts w:ascii="Times New Roman" w:hAnsi="Times New Roman" w:cs="Times New Roman"/>
          <w:color w:val="000000"/>
          <w:lang w:val="en-GB"/>
        </w:rPr>
        <w:t>”</w:t>
      </w:r>
    </w:p>
    <w:p w:rsidR="00373206" w:rsidRDefault="00373206" w:rsidP="00373206">
      <w:pPr>
        <w:jc w:val="both"/>
        <w:rPr>
          <w:rFonts w:ascii="Times New Roman" w:hAnsi="Times New Roman" w:cs="Times New Roman"/>
          <w:color w:val="000000"/>
          <w:lang w:val="en-GB"/>
        </w:rPr>
      </w:pPr>
    </w:p>
    <w:p w:rsidR="00000000" w:rsidRDefault="00AD13BE" w:rsidP="0037320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 is not a brick nor a stone laid in the work of our sanctification till we go to Christ.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Holiness is His special gift to His believing people; holiness is the work He carries on in their hearts, by the Spirit wh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om He puts within them.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is appointed a Prince and a Saviour, to give repentance as well as remission of sins: to as many as receive Him He gives power to become sons of God.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Holiness comes not of blood,—parents cannot give it to their children; nor ye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 of the will of the flesh,—man cannot produce it in himself; nor yet of the will of man, —ministers cannot give it you by baptism.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Holiness comes from Christ.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It is the result of vital union with Him: it is the fruit of being a living branch of the true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vine.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Go then to Christ, and say,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Lord, not only save me from the guilt of sin, but send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Spirit, whom Thou didst promise, and save me from its power.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Make me holy.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Teach me to do Thy will.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00000" w:rsidRDefault="00AD13BE" w:rsidP="0037320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Would you continue holy, when you have once been mad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 so?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abide in Christ.</w:t>
      </w:r>
      <w:r w:rsidR="00373206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says Himself,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Abide in Me, and I in you.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that abideth in Me, and I in him, the same bringeth forth much fruit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(John xv. 4, 5).</w:t>
      </w:r>
    </w:p>
    <w:p w:rsidR="00000000" w:rsidRDefault="00AD13BE" w:rsidP="0037320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 is the Physician to whom You must daily go, if you would keep well; He is the Manna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which you must daily eat, and the Rock of which you must daily drink.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His arm is the arm on which you must daily lean, as you come up out of the wilderness of this world.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You must not only be rooted, you must also be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built up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 Him.</w:t>
      </w:r>
    </w:p>
    <w:p w:rsidR="00000000" w:rsidRDefault="00AD13BE" w:rsidP="00373206">
      <w:pPr>
        <w:spacing w:line="276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Reader, may you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I know these things by experience, and not by hearsay only!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May we all feel the importance of holiness, far more than we have ever done yet!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May our years 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holy years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our souls, and then I know they will be happy ones!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But this I say once mo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re, 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We must be holy.</w:t>
      </w:r>
      <w:r w:rsidR="00373206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</w:p>
    <w:p w:rsidR="00000000" w:rsidRDefault="00AD13BE" w:rsidP="00373206">
      <w:pPr>
        <w:ind w:left="56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00000" w:rsidRDefault="00AD13BE" w:rsidP="00373206">
      <w:pPr>
        <w:ind w:left="568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</w:t>
      </w:r>
    </w:p>
    <w:p w:rsidR="00000000" w:rsidRDefault="00AD13BE" w:rsidP="00373206">
      <w:pPr>
        <w:ind w:left="568"/>
        <w:jc w:val="both"/>
        <w:rPr>
          <w:rFonts w:ascii="Times New Roman" w:hAnsi="Times New Roman" w:cs="Times New Roman"/>
          <w:lang w:val="en-GB"/>
        </w:rPr>
      </w:pPr>
    </w:p>
    <w:p w:rsidR="00373206" w:rsidRDefault="00373206">
      <w:pPr>
        <w:ind w:left="568"/>
        <w:rPr>
          <w:rFonts w:ascii="Times New Roman" w:hAnsi="Times New Roman" w:cs="Times New Roman"/>
          <w:lang w:val="en-GB"/>
        </w:rPr>
      </w:pPr>
    </w:p>
    <w:sectPr w:rsidR="00373206" w:rsidSect="00373206">
      <w:footerReference w:type="default" r:id="rId7"/>
      <w:pgSz w:w="12240" w:h="15840"/>
      <w:pgMar w:top="1701" w:right="2438" w:bottom="1701" w:left="24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BE" w:rsidRDefault="00AD13BE" w:rsidP="00590D94">
      <w:r>
        <w:separator/>
      </w:r>
    </w:p>
  </w:endnote>
  <w:endnote w:type="continuationSeparator" w:id="0">
    <w:p w:rsidR="00AD13BE" w:rsidRDefault="00AD13BE" w:rsidP="005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09" w:rsidRDefault="00A273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BBC">
      <w:rPr>
        <w:noProof/>
      </w:rPr>
      <w:t>1</w:t>
    </w:r>
    <w:r>
      <w:rPr>
        <w:noProof/>
      </w:rPr>
      <w:fldChar w:fldCharType="end"/>
    </w:r>
  </w:p>
  <w:p w:rsidR="00A27309" w:rsidRDefault="00A2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BE" w:rsidRDefault="00AD13BE" w:rsidP="00590D94">
      <w:r>
        <w:separator/>
      </w:r>
    </w:p>
  </w:footnote>
  <w:footnote w:type="continuationSeparator" w:id="0">
    <w:p w:rsidR="00AD13BE" w:rsidRDefault="00AD13BE" w:rsidP="0059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206"/>
    <w:rsid w:val="00012BBC"/>
    <w:rsid w:val="00373206"/>
    <w:rsid w:val="00590D94"/>
    <w:rsid w:val="00882729"/>
    <w:rsid w:val="00A27309"/>
    <w:rsid w:val="00A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MS Sans Serif" w:hAnsi="MS Sans Serif" w:cs="MS Sans Serif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0D94"/>
    <w:rPr>
      <w:rFonts w:ascii="MS Sans Serif" w:hAnsi="MS Sans Serif" w:cs="MS Sans Seri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D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0D94"/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2015-06-23T19:33:00Z</dcterms:created>
  <dcterms:modified xsi:type="dcterms:W3CDTF">2015-06-23T19:33:00Z</dcterms:modified>
</cp:coreProperties>
</file>