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650" w:rsidRPr="001E68E3" w:rsidRDefault="004C2650" w:rsidP="004C2650">
      <w:pPr>
        <w:widowControl w:val="0"/>
        <w:autoSpaceDE w:val="0"/>
        <w:autoSpaceDN w:val="0"/>
        <w:spacing w:line="864" w:lineRule="exact"/>
        <w:jc w:val="center"/>
        <w:rPr>
          <w:spacing w:val="20"/>
          <w:sz w:val="56"/>
          <w:szCs w:val="56"/>
        </w:rPr>
      </w:pPr>
      <w:r w:rsidRPr="001E68E3">
        <w:rPr>
          <w:spacing w:val="20"/>
          <w:sz w:val="56"/>
          <w:szCs w:val="56"/>
        </w:rPr>
        <w:t>Will</w:t>
      </w:r>
      <w:bookmarkStart w:id="0" w:name="_GoBack"/>
      <w:bookmarkEnd w:id="0"/>
      <w:r w:rsidRPr="001E68E3">
        <w:rPr>
          <w:spacing w:val="20"/>
          <w:sz w:val="56"/>
          <w:szCs w:val="56"/>
        </w:rPr>
        <w:t>iam Tindale</w:t>
      </w:r>
    </w:p>
    <w:p w:rsidR="004C2650" w:rsidRPr="001E68E3" w:rsidRDefault="004C2650" w:rsidP="004C2650">
      <w:pPr>
        <w:widowControl w:val="0"/>
        <w:autoSpaceDE w:val="0"/>
        <w:autoSpaceDN w:val="0"/>
        <w:spacing w:line="672" w:lineRule="atLeast"/>
        <w:jc w:val="center"/>
        <w:rPr>
          <w:sz w:val="36"/>
          <w:szCs w:val="36"/>
        </w:rPr>
      </w:pPr>
      <w:r w:rsidRPr="001E68E3">
        <w:rPr>
          <w:sz w:val="36"/>
          <w:szCs w:val="36"/>
        </w:rPr>
        <w:t>A Biography</w:t>
      </w:r>
    </w:p>
    <w:p w:rsidR="004C2650" w:rsidRPr="001E68E3" w:rsidRDefault="004C2650" w:rsidP="004C2650">
      <w:pPr>
        <w:widowControl w:val="0"/>
        <w:autoSpaceDE w:val="0"/>
        <w:autoSpaceDN w:val="0"/>
        <w:spacing w:before="288" w:line="360" w:lineRule="atLeast"/>
        <w:jc w:val="center"/>
        <w:rPr>
          <w:sz w:val="28"/>
          <w:szCs w:val="28"/>
        </w:rPr>
      </w:pPr>
    </w:p>
    <w:p w:rsidR="004C2650" w:rsidRPr="001E68E3" w:rsidRDefault="004C2650" w:rsidP="004C2650">
      <w:pPr>
        <w:widowControl w:val="0"/>
        <w:autoSpaceDE w:val="0"/>
        <w:autoSpaceDN w:val="0"/>
        <w:spacing w:before="288" w:line="360" w:lineRule="atLeast"/>
        <w:jc w:val="center"/>
        <w:rPr>
          <w:spacing w:val="10"/>
          <w:sz w:val="26"/>
          <w:szCs w:val="26"/>
        </w:rPr>
      </w:pPr>
      <w:r w:rsidRPr="001E68E3">
        <w:rPr>
          <w:spacing w:val="10"/>
          <w:sz w:val="26"/>
          <w:szCs w:val="26"/>
        </w:rPr>
        <w:t>Being a Contribution to the Early History of the</w:t>
      </w:r>
      <w:r w:rsidRPr="001E68E3">
        <w:rPr>
          <w:spacing w:val="10"/>
          <w:sz w:val="26"/>
          <w:szCs w:val="26"/>
        </w:rPr>
        <w:br/>
        <w:t>English Bible</w:t>
      </w:r>
    </w:p>
    <w:p w:rsidR="004C2650" w:rsidRPr="001E68E3" w:rsidRDefault="004C2650" w:rsidP="004C2650">
      <w:pPr>
        <w:widowControl w:val="0"/>
        <w:autoSpaceDE w:val="0"/>
        <w:autoSpaceDN w:val="0"/>
        <w:spacing w:before="396"/>
        <w:jc w:val="center"/>
      </w:pPr>
    </w:p>
    <w:p w:rsidR="004C2650" w:rsidRPr="001E68E3" w:rsidRDefault="004C2650" w:rsidP="004C2650">
      <w:pPr>
        <w:widowControl w:val="0"/>
        <w:autoSpaceDE w:val="0"/>
        <w:autoSpaceDN w:val="0"/>
        <w:spacing w:before="396"/>
        <w:jc w:val="center"/>
        <w:rPr>
          <w:spacing w:val="14"/>
          <w:sz w:val="32"/>
          <w:szCs w:val="32"/>
        </w:rPr>
      </w:pPr>
      <w:r w:rsidRPr="001E68E3">
        <w:rPr>
          <w:spacing w:val="14"/>
        </w:rPr>
        <w:t>By</w:t>
      </w:r>
      <w:r w:rsidRPr="001E68E3">
        <w:rPr>
          <w:spacing w:val="14"/>
          <w:sz w:val="32"/>
          <w:szCs w:val="32"/>
        </w:rPr>
        <w:t xml:space="preserve"> Robert Demaus, M.A.</w:t>
      </w:r>
    </w:p>
    <w:p w:rsidR="004C2650" w:rsidRPr="001E68E3" w:rsidRDefault="004C2650" w:rsidP="004C2650">
      <w:pPr>
        <w:widowControl w:val="0"/>
        <w:autoSpaceDE w:val="0"/>
        <w:autoSpaceDN w:val="0"/>
        <w:jc w:val="center"/>
        <w:rPr>
          <w:sz w:val="20"/>
          <w:szCs w:val="20"/>
        </w:rPr>
      </w:pPr>
    </w:p>
    <w:p w:rsidR="004C2650" w:rsidRPr="001E68E3" w:rsidRDefault="004C2650" w:rsidP="004C2650">
      <w:pPr>
        <w:widowControl w:val="0"/>
        <w:autoSpaceDE w:val="0"/>
        <w:autoSpaceDN w:val="0"/>
        <w:jc w:val="center"/>
        <w:rPr>
          <w:iCs/>
          <w:sz w:val="20"/>
          <w:szCs w:val="20"/>
        </w:rPr>
      </w:pPr>
      <w:r w:rsidRPr="001E68E3">
        <w:rPr>
          <w:sz w:val="20"/>
          <w:szCs w:val="20"/>
        </w:rPr>
        <w:t>Author of ‘</w:t>
      </w:r>
      <w:r w:rsidRPr="001E68E3">
        <w:rPr>
          <w:iCs/>
          <w:sz w:val="20"/>
          <w:szCs w:val="20"/>
        </w:rPr>
        <w:t>Hugh Latimer: A Biography’</w:t>
      </w:r>
    </w:p>
    <w:p w:rsidR="004C2650" w:rsidRPr="001E68E3" w:rsidRDefault="004C2650" w:rsidP="004C2650">
      <w:pPr>
        <w:widowControl w:val="0"/>
        <w:autoSpaceDE w:val="0"/>
        <w:autoSpaceDN w:val="0"/>
        <w:jc w:val="center"/>
        <w:rPr>
          <w:sz w:val="20"/>
          <w:szCs w:val="20"/>
        </w:rPr>
      </w:pPr>
    </w:p>
    <w:p w:rsidR="004C2650" w:rsidRPr="001E68E3" w:rsidRDefault="004C2650" w:rsidP="004C2650">
      <w:pPr>
        <w:widowControl w:val="0"/>
        <w:autoSpaceDE w:val="0"/>
        <w:autoSpaceDN w:val="0"/>
        <w:jc w:val="center"/>
        <w:rPr>
          <w:sz w:val="20"/>
          <w:szCs w:val="20"/>
        </w:rPr>
      </w:pPr>
    </w:p>
    <w:p w:rsidR="004C2650" w:rsidRPr="001E68E3" w:rsidRDefault="004C2650" w:rsidP="004C2650">
      <w:pPr>
        <w:widowControl w:val="0"/>
        <w:autoSpaceDE w:val="0"/>
        <w:autoSpaceDN w:val="0"/>
        <w:jc w:val="center"/>
        <w:rPr>
          <w:sz w:val="20"/>
          <w:szCs w:val="20"/>
        </w:rPr>
      </w:pPr>
    </w:p>
    <w:p w:rsidR="004C2650" w:rsidRPr="001E68E3" w:rsidRDefault="004C2650" w:rsidP="004C2650">
      <w:pPr>
        <w:widowControl w:val="0"/>
        <w:autoSpaceDE w:val="0"/>
        <w:autoSpaceDN w:val="0"/>
        <w:jc w:val="center"/>
        <w:rPr>
          <w:sz w:val="20"/>
          <w:szCs w:val="20"/>
        </w:rPr>
      </w:pPr>
    </w:p>
    <w:p w:rsidR="004C2650" w:rsidRPr="001E68E3" w:rsidRDefault="004C2650" w:rsidP="004C2650">
      <w:pPr>
        <w:widowControl w:val="0"/>
        <w:autoSpaceDE w:val="0"/>
        <w:autoSpaceDN w:val="0"/>
        <w:jc w:val="center"/>
        <w:rPr>
          <w:sz w:val="20"/>
          <w:szCs w:val="20"/>
        </w:rPr>
      </w:pPr>
      <w:r w:rsidRPr="001E68E3">
        <w:rPr>
          <w:sz w:val="20"/>
          <w:szCs w:val="20"/>
        </w:rPr>
        <w:t>Popular Edition, Revised</w:t>
      </w:r>
    </w:p>
    <w:p w:rsidR="004C2650" w:rsidRPr="001E68E3" w:rsidRDefault="004C2650" w:rsidP="004C2650">
      <w:pPr>
        <w:widowControl w:val="0"/>
        <w:autoSpaceDE w:val="0"/>
        <w:autoSpaceDN w:val="0"/>
        <w:jc w:val="center"/>
        <w:rPr>
          <w:spacing w:val="10"/>
          <w:sz w:val="20"/>
          <w:szCs w:val="20"/>
        </w:rPr>
      </w:pPr>
      <w:r w:rsidRPr="001E68E3">
        <w:rPr>
          <w:spacing w:val="10"/>
        </w:rPr>
        <w:t>By Richard Lovett, M.A</w:t>
      </w:r>
      <w:r w:rsidRPr="001E68E3">
        <w:rPr>
          <w:spacing w:val="10"/>
          <w:sz w:val="20"/>
          <w:szCs w:val="20"/>
        </w:rPr>
        <w:t>.</w:t>
      </w:r>
    </w:p>
    <w:p w:rsidR="004C2650" w:rsidRPr="001E68E3" w:rsidRDefault="004C2650" w:rsidP="004C2650">
      <w:pPr>
        <w:widowControl w:val="0"/>
        <w:autoSpaceDE w:val="0"/>
        <w:autoSpaceDN w:val="0"/>
        <w:jc w:val="center"/>
        <w:rPr>
          <w:spacing w:val="10"/>
          <w:sz w:val="20"/>
          <w:szCs w:val="20"/>
        </w:rPr>
      </w:pPr>
    </w:p>
    <w:p w:rsidR="004C2650" w:rsidRPr="001E68E3" w:rsidRDefault="004C2650" w:rsidP="004C2650">
      <w:pPr>
        <w:widowControl w:val="0"/>
        <w:autoSpaceDE w:val="0"/>
        <w:autoSpaceDN w:val="0"/>
        <w:jc w:val="center"/>
        <w:rPr>
          <w:spacing w:val="10"/>
          <w:sz w:val="20"/>
          <w:szCs w:val="20"/>
        </w:rPr>
      </w:pPr>
    </w:p>
    <w:p w:rsidR="004C2650" w:rsidRPr="001E68E3" w:rsidRDefault="004C2650" w:rsidP="004C2650">
      <w:pPr>
        <w:widowControl w:val="0"/>
        <w:autoSpaceDE w:val="0"/>
        <w:autoSpaceDN w:val="0"/>
        <w:jc w:val="center"/>
        <w:rPr>
          <w:spacing w:val="10"/>
          <w:sz w:val="20"/>
          <w:szCs w:val="20"/>
        </w:rPr>
      </w:pPr>
    </w:p>
    <w:p w:rsidR="004C2650" w:rsidRPr="001E68E3" w:rsidRDefault="004C2650" w:rsidP="004C2650">
      <w:pPr>
        <w:widowControl w:val="0"/>
        <w:autoSpaceDE w:val="0"/>
        <w:autoSpaceDN w:val="0"/>
        <w:jc w:val="center"/>
        <w:rPr>
          <w:spacing w:val="10"/>
          <w:sz w:val="20"/>
          <w:szCs w:val="20"/>
        </w:rPr>
      </w:pPr>
    </w:p>
    <w:p w:rsidR="004C2650" w:rsidRPr="001E68E3" w:rsidRDefault="004C2650" w:rsidP="004C2650">
      <w:pPr>
        <w:widowControl w:val="0"/>
        <w:autoSpaceDE w:val="0"/>
        <w:autoSpaceDN w:val="0"/>
        <w:jc w:val="center"/>
        <w:rPr>
          <w:spacing w:val="10"/>
          <w:sz w:val="20"/>
          <w:szCs w:val="20"/>
        </w:rPr>
      </w:pPr>
    </w:p>
    <w:p w:rsidR="004C2650" w:rsidRPr="001E68E3" w:rsidRDefault="004C2650" w:rsidP="004C2650">
      <w:pPr>
        <w:widowControl w:val="0"/>
        <w:autoSpaceDE w:val="0"/>
        <w:autoSpaceDN w:val="0"/>
        <w:jc w:val="center"/>
        <w:rPr>
          <w:spacing w:val="10"/>
          <w:sz w:val="20"/>
          <w:szCs w:val="20"/>
        </w:rPr>
      </w:pPr>
    </w:p>
    <w:p w:rsidR="004C2650" w:rsidRPr="001E68E3" w:rsidRDefault="004C2650" w:rsidP="004C2650">
      <w:pPr>
        <w:widowControl w:val="0"/>
        <w:autoSpaceDE w:val="0"/>
        <w:autoSpaceDN w:val="0"/>
        <w:spacing w:line="456" w:lineRule="atLeast"/>
        <w:jc w:val="center"/>
        <w:rPr>
          <w:spacing w:val="10"/>
        </w:rPr>
      </w:pPr>
      <w:r w:rsidRPr="001E68E3">
        <w:rPr>
          <w:spacing w:val="10"/>
        </w:rPr>
        <w:t>The Religious Tract Society</w:t>
      </w:r>
    </w:p>
    <w:p w:rsidR="004C2650" w:rsidRPr="001E68E3" w:rsidRDefault="004C2650" w:rsidP="004C2650">
      <w:pPr>
        <w:widowControl w:val="0"/>
        <w:autoSpaceDE w:val="0"/>
        <w:autoSpaceDN w:val="0"/>
        <w:spacing w:after="540" w:line="300" w:lineRule="atLeast"/>
        <w:jc w:val="center"/>
        <w:rPr>
          <w:spacing w:val="10"/>
          <w:sz w:val="20"/>
          <w:szCs w:val="20"/>
        </w:rPr>
      </w:pPr>
      <w:r w:rsidRPr="001E68E3">
        <w:rPr>
          <w:spacing w:val="10"/>
          <w:sz w:val="20"/>
          <w:szCs w:val="20"/>
        </w:rPr>
        <w:t>4 Bouverie Street;  65 St. Paul’s Churchyard, E.C.</w:t>
      </w:r>
    </w:p>
    <w:p w:rsidR="004C2650" w:rsidRPr="001E68E3" w:rsidRDefault="004C2650" w:rsidP="004C2650">
      <w:pPr>
        <w:widowControl w:val="0"/>
        <w:autoSpaceDE w:val="0"/>
        <w:autoSpaceDN w:val="0"/>
        <w:spacing w:after="540" w:line="300" w:lineRule="atLeast"/>
        <w:jc w:val="center"/>
        <w:rPr>
          <w:spacing w:val="20"/>
        </w:rPr>
      </w:pPr>
      <w:r w:rsidRPr="001E68E3">
        <w:rPr>
          <w:spacing w:val="20"/>
        </w:rPr>
        <w:t>1904</w:t>
      </w:r>
    </w:p>
    <w:p w:rsidR="004C2650" w:rsidRPr="001E68E3" w:rsidRDefault="004C2650" w:rsidP="004C2650">
      <w:pPr>
        <w:spacing w:after="160" w:line="259" w:lineRule="auto"/>
        <w:rPr>
          <w:rFonts w:ascii="Bookman Old Style" w:hAnsi="Bookman Old Style" w:cs="Bookman Old Style"/>
          <w:sz w:val="16"/>
          <w:szCs w:val="16"/>
        </w:rPr>
      </w:pPr>
    </w:p>
    <w:p w:rsidR="0097716D" w:rsidRPr="00CA48A9" w:rsidRDefault="004C2650" w:rsidP="004C2650">
      <w:pPr>
        <w:widowControl w:val="0"/>
        <w:autoSpaceDE w:val="0"/>
        <w:autoSpaceDN w:val="0"/>
        <w:jc w:val="center"/>
        <w:rPr>
          <w:sz w:val="32"/>
          <w:szCs w:val="32"/>
        </w:rPr>
      </w:pPr>
      <w:r>
        <w:rPr>
          <w:sz w:val="32"/>
          <w:szCs w:val="32"/>
        </w:rPr>
        <w:br w:type="page"/>
      </w:r>
      <w:r w:rsidR="0097716D" w:rsidRPr="00CA48A9">
        <w:rPr>
          <w:sz w:val="32"/>
          <w:szCs w:val="32"/>
        </w:rPr>
        <w:lastRenderedPageBreak/>
        <w:t>CHAPTER VI</w:t>
      </w:r>
    </w:p>
    <w:p w:rsidR="00CA48A9" w:rsidRDefault="00CA48A9" w:rsidP="00B81E38">
      <w:pPr>
        <w:widowControl w:val="0"/>
        <w:autoSpaceDE w:val="0"/>
        <w:autoSpaceDN w:val="0"/>
        <w:ind w:firstLine="240"/>
        <w:jc w:val="both"/>
      </w:pPr>
    </w:p>
    <w:p w:rsidR="004C2650" w:rsidRPr="00CA48A9" w:rsidRDefault="004C2650" w:rsidP="004C2650">
      <w:pPr>
        <w:widowControl w:val="0"/>
        <w:autoSpaceDE w:val="0"/>
        <w:autoSpaceDN w:val="0"/>
        <w:ind w:firstLine="240"/>
        <w:jc w:val="center"/>
      </w:pPr>
      <w:r>
        <w:t>TINDALE</w:t>
      </w:r>
      <w:r>
        <w:t>’</w:t>
      </w:r>
      <w:r>
        <w:t>S LIFE AT WORMS: RECEPTION</w:t>
      </w:r>
      <w:r>
        <w:t xml:space="preserve"> </w:t>
      </w:r>
      <w:r>
        <w:t>OF THE NEW TESTAMENT IN ENGLAND:</w:t>
      </w:r>
      <w:r>
        <w:t xml:space="preserve"> </w:t>
      </w:r>
      <w:r>
        <w:t>LITERARY LABOURS: HOSTILITY OF</w:t>
      </w:r>
      <w:r>
        <w:t xml:space="preserve"> </w:t>
      </w:r>
      <w:r>
        <w:t>WOLSEY</w:t>
      </w:r>
    </w:p>
    <w:p w:rsidR="00CA48A9" w:rsidRPr="00CA48A9" w:rsidRDefault="00CA48A9" w:rsidP="00CA48A9">
      <w:pPr>
        <w:widowControl w:val="0"/>
        <w:autoSpaceDE w:val="0"/>
        <w:autoSpaceDN w:val="0"/>
        <w:jc w:val="center"/>
      </w:pPr>
    </w:p>
    <w:p w:rsidR="0097716D" w:rsidRPr="004C2650" w:rsidRDefault="0097716D" w:rsidP="00CA48A9">
      <w:pPr>
        <w:widowControl w:val="0"/>
        <w:autoSpaceDE w:val="0"/>
        <w:autoSpaceDN w:val="0"/>
        <w:jc w:val="center"/>
        <w:rPr>
          <w:sz w:val="22"/>
          <w:szCs w:val="22"/>
        </w:rPr>
      </w:pPr>
      <w:r w:rsidRPr="004C2650">
        <w:rPr>
          <w:sz w:val="22"/>
          <w:szCs w:val="22"/>
        </w:rPr>
        <w:t>A.D. 1525-1527.</w:t>
      </w:r>
    </w:p>
    <w:p w:rsidR="00CA48A9" w:rsidRPr="00CA48A9" w:rsidRDefault="00CA48A9" w:rsidP="00CA48A9">
      <w:pPr>
        <w:widowControl w:val="0"/>
        <w:autoSpaceDE w:val="0"/>
        <w:autoSpaceDN w:val="0"/>
        <w:jc w:val="center"/>
      </w:pPr>
    </w:p>
    <w:p w:rsidR="0097716D" w:rsidRPr="00CA48A9" w:rsidRDefault="0097716D" w:rsidP="001B2C7D">
      <w:pPr>
        <w:widowControl w:val="0"/>
        <w:autoSpaceDE w:val="0"/>
        <w:autoSpaceDN w:val="0"/>
        <w:spacing w:line="276" w:lineRule="auto"/>
        <w:ind w:firstLine="240"/>
        <w:jc w:val="both"/>
      </w:pPr>
      <w:r w:rsidRPr="00CA48A9">
        <w:t>IT was, as we formerly saw, about the month of October, 1525, when Tindale, driven from Cologne, took up his abode in Worms</w:t>
      </w:r>
      <w:r w:rsidR="00CA48A9" w:rsidRPr="00CA48A9">
        <w:t>;</w:t>
      </w:r>
      <w:r w:rsidRPr="00CA48A9">
        <w:t xml:space="preserve"> and here, so far as we know, he remained for nearly two years, till renewed violence compelled him once more to seek safety in flight. The same mystery, however, as before, con</w:t>
      </w:r>
      <w:r w:rsidRPr="00CA48A9">
        <w:softHyphen/>
        <w:t>tinues to shroud all his movements</w:t>
      </w:r>
      <w:r w:rsidR="00CA48A9" w:rsidRPr="00CA48A9">
        <w:t>;</w:t>
      </w:r>
      <w:r w:rsidRPr="00CA48A9">
        <w:t xml:space="preserve"> and his history is still conversant not with the man but with his work. Of the personal incidents which make up the staple of most biographies we have few, indeed, to relate</w:t>
      </w:r>
      <w:r w:rsidR="00CA48A9" w:rsidRPr="00CA48A9">
        <w:t>;</w:t>
      </w:r>
      <w:r w:rsidRPr="00CA48A9">
        <w:t xml:space="preserve"> Tindale was like one of the ancient prophets whom men seldom saw, whose way of life was little known, but whose voice seemed to pervade all . the nation. He had left England some eighteen months before, unnoticed and unknown</w:t>
      </w:r>
      <w:r w:rsidR="00CA48A9" w:rsidRPr="00CA48A9">
        <w:t>;</w:t>
      </w:r>
      <w:r w:rsidRPr="00CA48A9">
        <w:t xml:space="preserve"> yet a few months, and his words were scattered far and wide through his native land</w:t>
      </w:r>
      <w:r w:rsidR="00CA48A9" w:rsidRPr="00CA48A9">
        <w:t>;</w:t>
      </w:r>
      <w:r w:rsidRPr="00CA48A9">
        <w:t xml:space="preserve"> and Henry and his prelates began to recognize in this unknown exile the most formidable of all the opponents of their religious system.</w:t>
      </w:r>
    </w:p>
    <w:p w:rsidR="0097716D" w:rsidRPr="00CA48A9" w:rsidRDefault="0097716D" w:rsidP="001B2C7D">
      <w:pPr>
        <w:widowControl w:val="0"/>
        <w:autoSpaceDE w:val="0"/>
        <w:autoSpaceDN w:val="0"/>
        <w:spacing w:line="276" w:lineRule="auto"/>
        <w:ind w:firstLine="240"/>
        <w:jc w:val="both"/>
      </w:pPr>
      <w:r w:rsidRPr="00CA48A9">
        <w:t>For some months after his arrival at Worms he</w:t>
      </w:r>
      <w:r w:rsidR="00B81E38" w:rsidRPr="00CA48A9">
        <w:t xml:space="preserve"> </w:t>
      </w:r>
      <w:r w:rsidRPr="00CA48A9">
        <w:t>was, of course, busily engaged in superintending the issue of the two editions of the New Testament in quarto and octavo, both of which we suppose to have been printed there. It is not likely that this would be accomplished till February or March, 1526, at the very earliest</w:t>
      </w:r>
      <w:r w:rsidR="00CA48A9" w:rsidRPr="00CA48A9">
        <w:t>;</w:t>
      </w:r>
      <w:r w:rsidRPr="00CA48A9">
        <w:t xml:space="preserve"> and the greater part of the summer would find Tindale still busied in making arrangements with merchants, English and foreign, for the rapid and secret transmission of the precious volumes to England. The customary anxiety of the author for the success of his work was, in Tindale</w:t>
      </w:r>
      <w:r w:rsidR="002B3E06">
        <w:t>’</w:t>
      </w:r>
      <w:r w:rsidRPr="00CA48A9">
        <w:t xml:space="preserve">s case, exchanged for still more noble care lest a work which had been finished with so much difficulty should, from any want of precaution, fail altogether in reaching its destination. He must have suspected-perhaps, indeed, he knew—that </w:t>
      </w:r>
      <w:proofErr w:type="spellStart"/>
      <w:r w:rsidRPr="00CA48A9">
        <w:t>Cochloeus</w:t>
      </w:r>
      <w:proofErr w:type="spellEnd"/>
      <w:r w:rsidRPr="00CA48A9">
        <w:t xml:space="preserve"> had disclosed his designs to the authorities in England, who would, therefore, be on the alert to seize his New Testaments</w:t>
      </w:r>
      <w:r w:rsidR="00CA48A9" w:rsidRPr="00CA48A9">
        <w:t>;</w:t>
      </w:r>
      <w:r w:rsidRPr="00CA48A9">
        <w:t xml:space="preserve"> and it was accordingly necessary to devise precautions for eluding the vigil</w:t>
      </w:r>
      <w:r w:rsidRPr="00CA48A9">
        <w:softHyphen/>
        <w:t>ance of his enemies. With what success this was accomplished we shall presently see</w:t>
      </w:r>
      <w:r w:rsidR="00CA48A9" w:rsidRPr="00CA48A9">
        <w:t>;</w:t>
      </w:r>
      <w:r w:rsidRPr="00CA48A9">
        <w:t xml:space="preserve"> meantime some attempt must be made to arrange the few fragmentary notices that have floated down to us of his life at Worms. These are of the most meagre description, scarcely affording us even a passing glimpse of the life of Tindale.</w:t>
      </w:r>
    </w:p>
    <w:p w:rsidR="0097716D" w:rsidRPr="00CA48A9" w:rsidRDefault="0097716D" w:rsidP="001B2C7D">
      <w:pPr>
        <w:widowControl w:val="0"/>
        <w:autoSpaceDE w:val="0"/>
        <w:autoSpaceDN w:val="0"/>
        <w:spacing w:line="276" w:lineRule="auto"/>
        <w:ind w:firstLine="240"/>
        <w:jc w:val="both"/>
      </w:pPr>
      <w:r w:rsidRPr="00CA48A9">
        <w:lastRenderedPageBreak/>
        <w:t xml:space="preserve">One of the earliest incidents of his residence at Worms has been already alluded to, his final separation from his amanuensis, William </w:t>
      </w:r>
      <w:proofErr w:type="spellStart"/>
      <w:r w:rsidRPr="00CA48A9">
        <w:t>Roye</w:t>
      </w:r>
      <w:proofErr w:type="spellEnd"/>
      <w:r w:rsidRPr="00CA48A9">
        <w:t xml:space="preserve">, whose indiscretion and insubordination Tindale could no longer tolerate. As soon, therefore, as his great work was so far advanced that the assistance of </w:t>
      </w:r>
      <w:proofErr w:type="spellStart"/>
      <w:r w:rsidRPr="00CA48A9">
        <w:t>Roye</w:t>
      </w:r>
      <w:proofErr w:type="spellEnd"/>
      <w:r w:rsidRPr="00CA48A9">
        <w:t xml:space="preserve"> in writing and revision could be dispensed with, Tindale gladly bade farewell to a troublesome companion whose restlessness</w:t>
      </w:r>
      <w:r w:rsidR="00B81E38" w:rsidRPr="00CA48A9">
        <w:t xml:space="preserve"> </w:t>
      </w:r>
      <w:r w:rsidRPr="00CA48A9">
        <w:t>and total want of all self-restraint were in the last degree unfavourable to an undertaking that needed to be conducted in silence and secrecy. Tindale</w:t>
      </w:r>
      <w:r w:rsidR="002B3E06">
        <w:t>’</w:t>
      </w:r>
      <w:r w:rsidRPr="00CA48A9">
        <w:t>s pre</w:t>
      </w:r>
      <w:r w:rsidRPr="00CA48A9">
        <w:softHyphen/>
        <w:t>caution in getting quit of so dangerous an associate was by no means uncalled for; his own conduct in venturing to publish the New Testament in English was quite enough to excite the ecclesiastical authorities against him</w:t>
      </w:r>
      <w:r w:rsidR="00CA48A9" w:rsidRPr="00CA48A9">
        <w:t>;</w:t>
      </w:r>
      <w:r w:rsidRPr="00CA48A9">
        <w:t xml:space="preserve"> but in the eyes of Wolsey it was a far more serious offence that he was supposed to be associated with </w:t>
      </w:r>
      <w:proofErr w:type="spellStart"/>
      <w:r w:rsidRPr="00CA48A9">
        <w:t>Roye</w:t>
      </w:r>
      <w:proofErr w:type="spellEnd"/>
      <w:r w:rsidRPr="00CA48A9">
        <w:t xml:space="preserve"> in the production of his satirical rhymes</w:t>
      </w:r>
      <w:r w:rsidR="00CA48A9" w:rsidRPr="00CA48A9">
        <w:t>;</w:t>
      </w:r>
      <w:r w:rsidRPr="00CA48A9">
        <w:t xml:space="preserve"> and, indeed, it was in consequence of this groundless suspicion that he was compelled to abandon his refuge in Worms and seek safety elsewhere.</w:t>
      </w:r>
    </w:p>
    <w:p w:rsidR="0097716D" w:rsidRPr="00CA48A9" w:rsidRDefault="0097716D" w:rsidP="001B2C7D">
      <w:pPr>
        <w:widowControl w:val="0"/>
        <w:autoSpaceDE w:val="0"/>
        <w:autoSpaceDN w:val="0"/>
        <w:spacing w:line="276" w:lineRule="auto"/>
        <w:ind w:firstLine="240"/>
        <w:jc w:val="both"/>
      </w:pPr>
      <w:r w:rsidRPr="00CA48A9">
        <w:t xml:space="preserve">It was probably early in 1526, in February or March, that </w:t>
      </w:r>
      <w:proofErr w:type="spellStart"/>
      <w:r w:rsidRPr="00CA48A9">
        <w:t>Roye</w:t>
      </w:r>
      <w:proofErr w:type="spellEnd"/>
      <w:r w:rsidRPr="00CA48A9">
        <w:t xml:space="preserve"> left Worms for Strasburg</w:t>
      </w:r>
      <w:r w:rsidR="00CA48A9" w:rsidRPr="00CA48A9">
        <w:t>;</w:t>
      </w:r>
      <w:r w:rsidRPr="00CA48A9">
        <w:t xml:space="preserve"> but before his departure Tindale had been visited by that distinguished scholar whose testimony to his acquire</w:t>
      </w:r>
      <w:r w:rsidRPr="00CA48A9">
        <w:softHyphen/>
        <w:t xml:space="preserve">ments as a linguist has already been cited. Hermann </w:t>
      </w:r>
      <w:proofErr w:type="spellStart"/>
      <w:r w:rsidRPr="00CA48A9">
        <w:t>Buschius</w:t>
      </w:r>
      <w:proofErr w:type="spellEnd"/>
      <w:r w:rsidRPr="00CA48A9">
        <w:t xml:space="preserve"> found Tindale residing at Worms with two other Englishmen, and it was doubtless as the result of his own interviews with the translator that the illustrious German spoke so highly of his acquire</w:t>
      </w:r>
      <w:r w:rsidRPr="00CA48A9">
        <w:softHyphen/>
        <w:t xml:space="preserve">ments in Greek, Hebrew, and other languages. It is not improbable that some correspondence continued to be maintained between Tindale and </w:t>
      </w:r>
      <w:proofErr w:type="spellStart"/>
      <w:r w:rsidRPr="00CA48A9">
        <w:t>Buschius</w:t>
      </w:r>
      <w:proofErr w:type="spellEnd"/>
      <w:r w:rsidR="00CA48A9" w:rsidRPr="00CA48A9">
        <w:t>;</w:t>
      </w:r>
      <w:r w:rsidRPr="00CA48A9">
        <w:t xml:space="preserve"> at all events, it is not unworthy of note that when Tindale was compelled to leave Worms, he found a refuge in that university town of Marburg, where </w:t>
      </w:r>
      <w:proofErr w:type="spellStart"/>
      <w:r w:rsidRPr="00CA48A9">
        <w:t>Buschius</w:t>
      </w:r>
      <w:proofErr w:type="spellEnd"/>
      <w:r w:rsidRPr="00CA48A9">
        <w:t xml:space="preserve"> had also taken up his abode as Professor of Poetry and Eloquence. There can be no reasonable doubt that part of Tindale</w:t>
      </w:r>
      <w:r w:rsidR="002B3E06">
        <w:t>’</w:t>
      </w:r>
      <w:r w:rsidRPr="00CA48A9">
        <w:t>s leisure at Worms was devoted to the study of Hebrew. He must have acquired some knowledge of that language before his arrival in the ancient Rhenish city, not improbably during his</w:t>
      </w:r>
      <w:r w:rsidR="00B81E38" w:rsidRPr="00CA48A9">
        <w:t xml:space="preserve"> </w:t>
      </w:r>
      <w:r w:rsidRPr="00CA48A9">
        <w:t xml:space="preserve">residence in </w:t>
      </w:r>
      <w:proofErr w:type="spellStart"/>
      <w:r w:rsidRPr="00CA48A9">
        <w:t>Wittemberg</w:t>
      </w:r>
      <w:proofErr w:type="spellEnd"/>
      <w:r w:rsidRPr="00CA48A9">
        <w:t>; but Worms with its colony of Jews, and its ancient synagogue, established, accord</w:t>
      </w:r>
      <w:r w:rsidRPr="00CA48A9">
        <w:softHyphen/>
        <w:t>ing to tradition, shortly after the destruction of the temple by Nebuchadnezzar, would doubtless possess teachers, from whose instructions Tindale might acquire that mastery of the Hebrew tongue which he exhibited in his translation of the Old Testament.</w:t>
      </w:r>
    </w:p>
    <w:p w:rsidR="0097716D" w:rsidRPr="00CA48A9" w:rsidRDefault="0097716D" w:rsidP="001B2C7D">
      <w:pPr>
        <w:widowControl w:val="0"/>
        <w:autoSpaceDE w:val="0"/>
        <w:autoSpaceDN w:val="0"/>
        <w:spacing w:line="276" w:lineRule="auto"/>
        <w:ind w:firstLine="240"/>
        <w:jc w:val="both"/>
      </w:pPr>
      <w:r w:rsidRPr="00CA48A9">
        <w:t xml:space="preserve">For some time even after the New Testament was circulating in England, Tindale was unknown by name to the authorities as the translator; his abiding-place was, however, well enough known to some faithful friends, from whom he received assistance, and with whom he maintained regular communication. Both in England and Scotland there were many who had imbibed the opinions of Luther, and to whom their native land was no longer a safe home. These men </w:t>
      </w:r>
      <w:r w:rsidRPr="00CA48A9">
        <w:lastRenderedPageBreak/>
        <w:t>naturally looked to Germany as their appropriate shelter</w:t>
      </w:r>
      <w:r w:rsidR="00CA48A9" w:rsidRPr="00CA48A9">
        <w:t>;</w:t>
      </w:r>
      <w:r w:rsidRPr="00CA48A9">
        <w:t xml:space="preserve"> and had no difficulty in ascertaining from merchants friendly to their cause, where previous exiles from the shores of England were already settled. For many years a constant stream of refugees of all classes, but mainly priests and friars, passed from England to Germany, directing their course chiefly to such cities as </w:t>
      </w:r>
      <w:proofErr w:type="spellStart"/>
      <w:r w:rsidRPr="00CA48A9">
        <w:t>Wittemberg</w:t>
      </w:r>
      <w:proofErr w:type="spellEnd"/>
      <w:r w:rsidRPr="00CA48A9">
        <w:t xml:space="preserve"> and Strasburg; and from them Tindale learned how affairs were pro</w:t>
      </w:r>
      <w:r w:rsidRPr="00CA48A9">
        <w:softHyphen/>
        <w:t>ceeding in that dear land, which, though an exile, he never ceased to love as his home with all the warmth of a patriot</w:t>
      </w:r>
      <w:r w:rsidR="002B3E06">
        <w:t>’</w:t>
      </w:r>
      <w:r w:rsidRPr="00CA48A9">
        <w:t xml:space="preserve">s affection. </w:t>
      </w:r>
      <w:proofErr w:type="spellStart"/>
      <w:r w:rsidRPr="00CA48A9">
        <w:t>Roye</w:t>
      </w:r>
      <w:proofErr w:type="spellEnd"/>
      <w:r w:rsidRPr="00CA48A9">
        <w:t xml:space="preserve"> was not the only friend with Tindale at the time of the visit of </w:t>
      </w:r>
      <w:proofErr w:type="spellStart"/>
      <w:r w:rsidRPr="00CA48A9">
        <w:t>Buschius</w:t>
      </w:r>
      <w:proofErr w:type="spellEnd"/>
      <w:r w:rsidR="00CA48A9" w:rsidRPr="00CA48A9">
        <w:t>;</w:t>
      </w:r>
      <w:r w:rsidR="005B7DF8">
        <w:rPr>
          <w:rStyle w:val="FootnoteReference"/>
        </w:rPr>
        <w:footnoteReference w:id="1"/>
      </w:r>
      <w:r w:rsidRPr="00CA48A9">
        <w:rPr>
          <w:vertAlign w:val="superscript"/>
        </w:rPr>
        <w:t xml:space="preserve"> </w:t>
      </w:r>
      <w:r w:rsidRPr="00CA48A9">
        <w:t>and friends were not unfrequently passing</w:t>
      </w:r>
      <w:r w:rsidR="00B81E38" w:rsidRPr="00CA48A9">
        <w:t xml:space="preserve"> </w:t>
      </w:r>
      <w:r w:rsidRPr="00CA48A9">
        <w:t xml:space="preserve">through Worms. About a year after </w:t>
      </w:r>
      <w:proofErr w:type="spellStart"/>
      <w:r w:rsidRPr="00CA48A9">
        <w:t>Roye</w:t>
      </w:r>
      <w:proofErr w:type="spellEnd"/>
      <w:r w:rsidRPr="00CA48A9">
        <w:t xml:space="preserve"> had left him, in the spring, therefore, of </w:t>
      </w:r>
      <w:r w:rsidRPr="00CA48A9">
        <w:rPr>
          <w:i/>
          <w:iCs/>
        </w:rPr>
        <w:t xml:space="preserve">1527, </w:t>
      </w:r>
      <w:r w:rsidRPr="00CA48A9">
        <w:t>another Ob</w:t>
      </w:r>
      <w:r w:rsidRPr="00CA48A9">
        <w:softHyphen/>
        <w:t xml:space="preserve">servant friar from the same monastery at Greenwich to which </w:t>
      </w:r>
      <w:proofErr w:type="spellStart"/>
      <w:r w:rsidRPr="00CA48A9">
        <w:t>Roye</w:t>
      </w:r>
      <w:proofErr w:type="spellEnd"/>
      <w:r w:rsidRPr="00CA48A9">
        <w:t xml:space="preserve"> belonged, passed through Worms on his way to Strasburg. This was, to use Tindale</w:t>
      </w:r>
      <w:r w:rsidR="002B3E06">
        <w:t>’</w:t>
      </w:r>
      <w:r w:rsidRPr="00CA48A9">
        <w:t xml:space="preserve">s own words, </w:t>
      </w:r>
      <w:r w:rsidR="003534E0">
        <w:t>‘</w:t>
      </w:r>
      <w:r w:rsidRPr="00CA48A9">
        <w:t xml:space="preserve">One Jerome, a brother of Greenwich also [as well as </w:t>
      </w:r>
      <w:proofErr w:type="spellStart"/>
      <w:r w:rsidRPr="00CA48A9">
        <w:t>Roye</w:t>
      </w:r>
      <w:proofErr w:type="spellEnd"/>
      <w:r w:rsidRPr="00CA48A9">
        <w:t>], saying that he intended to be Christ</w:t>
      </w:r>
      <w:r w:rsidR="002B3E06">
        <w:t>’</w:t>
      </w:r>
      <w:r w:rsidRPr="00CA48A9">
        <w:t xml:space="preserve">s disciple another while, and to keep, as nigh as God would give him grace, the profession of his baptism, and to get his living with his hands, and to live no longer idly, and of the sweat and labour of those captives which they had taught not to believe in Christ, but in cut shoes and russet coats [the dress of the Observants]. Which Jerome with all diligence I warned of </w:t>
      </w:r>
      <w:proofErr w:type="spellStart"/>
      <w:r w:rsidRPr="00CA48A9">
        <w:t>Roye</w:t>
      </w:r>
      <w:r w:rsidR="002B3E06">
        <w:t>’</w:t>
      </w:r>
      <w:r w:rsidRPr="00CA48A9">
        <w:t>s</w:t>
      </w:r>
      <w:proofErr w:type="spellEnd"/>
      <w:r w:rsidRPr="00CA48A9">
        <w:t xml:space="preserve"> boldness, and exhorted him to beware of him, and to walk quietly and with all patience and long-suffering; according as we have Christ and His apostles for an example; which thing he also promised me. Nevertheless, when he was come to Argentine [Strasburg], William </w:t>
      </w:r>
      <w:proofErr w:type="spellStart"/>
      <w:r w:rsidRPr="00CA48A9">
        <w:t>Roye</w:t>
      </w:r>
      <w:proofErr w:type="spellEnd"/>
      <w:r w:rsidRPr="00CA48A9">
        <w:t xml:space="preserve">, whose tongue is able not only to make fools stark mad, but also to deceive the wisest (that is, at the first sight and acquaintance), gat him to him, and set him a-work to make rhymes, while he himself translated a dialogue out of Latin into English, in whose prologue he promiseth more a great deal than, I fear me, he will ever pay. Paul saith (2 Tim, ii), </w:t>
      </w:r>
      <w:r w:rsidR="002B3E06">
        <w:t>“</w:t>
      </w:r>
      <w:r w:rsidRPr="00CA48A9">
        <w:t>The servant of the Lord must not strive, but be peaceable unto all men, and ready to teach, and one that can suffer the evil with meekness, and that can inform them that resist, if God at any time will give them repentance for to know the truth.</w:t>
      </w:r>
      <w:r w:rsidR="002B3E06">
        <w:t>”</w:t>
      </w:r>
      <w:r w:rsidRPr="00CA48A9">
        <w:t xml:space="preserve"> It becometh not, then, the Lord</w:t>
      </w:r>
      <w:r w:rsidR="002B3E06">
        <w:t>’</w:t>
      </w:r>
      <w:r w:rsidRPr="00CA48A9">
        <w:t>s servant to use railing rhymes, but God</w:t>
      </w:r>
      <w:r w:rsidR="002B3E06">
        <w:t>’</w:t>
      </w:r>
      <w:r w:rsidRPr="00CA48A9">
        <w:t>s Word</w:t>
      </w:r>
      <w:r w:rsidR="00CA48A9" w:rsidRPr="00CA48A9">
        <w:t>;</w:t>
      </w:r>
      <w:r w:rsidRPr="00CA48A9">
        <w:t xml:space="preserve"> which is the right weapon to slay sin, vice, and all iniquity</w:t>
      </w:r>
      <w:r w:rsidR="005B7DF8">
        <w:rPr>
          <w:rStyle w:val="FootnoteReference"/>
        </w:rPr>
        <w:footnoteReference w:id="2"/>
      </w:r>
      <w:r w:rsidRPr="00CA48A9">
        <w:t>.</w:t>
      </w:r>
      <w:r w:rsidR="002B3E06">
        <w:t>’</w:t>
      </w:r>
    </w:p>
    <w:p w:rsidR="0097716D" w:rsidRPr="00CA48A9" w:rsidRDefault="0097716D" w:rsidP="001B2C7D">
      <w:pPr>
        <w:widowControl w:val="0"/>
        <w:autoSpaceDE w:val="0"/>
        <w:autoSpaceDN w:val="0"/>
        <w:spacing w:line="276" w:lineRule="auto"/>
        <w:ind w:firstLine="240"/>
        <w:jc w:val="both"/>
      </w:pPr>
      <w:r w:rsidRPr="00CA48A9">
        <w:t>Of these</w:t>
      </w:r>
      <w:r w:rsidR="00CA48A9" w:rsidRPr="00CA48A9">
        <w:t xml:space="preserve"> </w:t>
      </w:r>
      <w:r w:rsidR="002B3E06">
        <w:t>‘</w:t>
      </w:r>
      <w:r w:rsidRPr="00CA48A9">
        <w:t>railing rhymes,</w:t>
      </w:r>
      <w:r w:rsidR="002B3E06">
        <w:t>’</w:t>
      </w:r>
      <w:r w:rsidRPr="00CA48A9">
        <w:t xml:space="preserve"> which were, in truth, a pungent and most offensive satire upon Cardinal Wolsey, we shall have to speak more fully in a sub</w:t>
      </w:r>
      <w:r w:rsidRPr="00CA48A9">
        <w:softHyphen/>
        <w:t xml:space="preserve">sequent </w:t>
      </w:r>
      <w:r w:rsidRPr="00CA48A9">
        <w:lastRenderedPageBreak/>
        <w:t xml:space="preserve">part of this chapter; meantime, however, as Tindale had been accused of possessing a fierce and quarrelsome disposition, which rendered it impossible for any one long to remain his friend, it may here be remarked that </w:t>
      </w:r>
      <w:proofErr w:type="spellStart"/>
      <w:r w:rsidRPr="00CA48A9">
        <w:t>Roye</w:t>
      </w:r>
      <w:r w:rsidR="002B3E06">
        <w:t>’</w:t>
      </w:r>
      <w:r w:rsidRPr="00CA48A9">
        <w:t>s</w:t>
      </w:r>
      <w:proofErr w:type="spellEnd"/>
      <w:r w:rsidRPr="00CA48A9">
        <w:t xml:space="preserve"> satire is so coarse and violent as to furnish the most complete justification of Tindale</w:t>
      </w:r>
      <w:r w:rsidR="002B3E06">
        <w:t>’</w:t>
      </w:r>
      <w:r w:rsidRPr="00CA48A9">
        <w:t>s procedure in getting rid of so troublesome a com</w:t>
      </w:r>
      <w:r w:rsidRPr="00CA48A9">
        <w:softHyphen/>
        <w:t xml:space="preserve">panion. The biographer of Tindale, however, owes something even to these licentious lines of </w:t>
      </w:r>
      <w:proofErr w:type="spellStart"/>
      <w:r w:rsidRPr="00CA48A9">
        <w:t>Roye</w:t>
      </w:r>
      <w:proofErr w:type="spellEnd"/>
      <w:r w:rsidRPr="00CA48A9">
        <w:t>, as they throw considerable light upon various transactions of which no other record appears to exist.</w:t>
      </w:r>
    </w:p>
    <w:p w:rsidR="0097716D" w:rsidRPr="00CA48A9" w:rsidRDefault="0097716D" w:rsidP="001B2C7D">
      <w:pPr>
        <w:widowControl w:val="0"/>
        <w:autoSpaceDE w:val="0"/>
        <w:autoSpaceDN w:val="0"/>
        <w:spacing w:line="276" w:lineRule="auto"/>
        <w:ind w:firstLine="240"/>
        <w:jc w:val="both"/>
        <w:rPr>
          <w:vertAlign w:val="superscript"/>
        </w:rPr>
      </w:pPr>
      <w:r w:rsidRPr="00CA48A9">
        <w:t>It seems well ascertained that before the close of 1526 Tindale printed at Worms, or possibly at Stras</w:t>
      </w:r>
      <w:r w:rsidRPr="00CA48A9">
        <w:softHyphen/>
        <w:t xml:space="preserve">burg, his famous </w:t>
      </w:r>
      <w:r w:rsidRPr="00CA48A9">
        <w:rPr>
          <w:i/>
          <w:iCs/>
        </w:rPr>
        <w:t xml:space="preserve">Prologue to the Epistle to the Romans. </w:t>
      </w:r>
      <w:r w:rsidRPr="00CA48A9">
        <w:t>No copy, indeed, exists of this book in a separate state</w:t>
      </w:r>
      <w:r w:rsidR="00CA48A9" w:rsidRPr="00CA48A9">
        <w:t>;</w:t>
      </w:r>
      <w:r w:rsidRPr="00CA48A9">
        <w:t xml:space="preserve"> but this is not surprising when the diligent search after Tindale</w:t>
      </w:r>
      <w:r w:rsidR="002B3E06">
        <w:t>’</w:t>
      </w:r>
      <w:r w:rsidRPr="00CA48A9">
        <w:t>s writings is borne in mind; and there are references to its existence and circulation as a separate treatise sufficient to establish its publication as well as to assign it to the year 1526. Dr. Ridley, writing in February, 1527</w:t>
      </w:r>
      <w:r w:rsidR="005B7DF8">
        <w:rPr>
          <w:rStyle w:val="FootnoteReference"/>
        </w:rPr>
        <w:footnoteReference w:id="3"/>
      </w:r>
      <w:r w:rsidRPr="00CA48A9">
        <w:t>,</w:t>
      </w:r>
      <w:r w:rsidRPr="00CA48A9">
        <w:rPr>
          <w:vertAlign w:val="superscript"/>
        </w:rPr>
        <w:t xml:space="preserve"> </w:t>
      </w:r>
      <w:r w:rsidRPr="00CA48A9">
        <w:t xml:space="preserve">speaks of the </w:t>
      </w:r>
      <w:r w:rsidRPr="00CA48A9">
        <w:rPr>
          <w:i/>
          <w:iCs/>
        </w:rPr>
        <w:t xml:space="preserve">Introduction to the Epistle of Paul to the Romans, </w:t>
      </w:r>
      <w:r w:rsidRPr="00CA48A9">
        <w:t xml:space="preserve">by Tindale and </w:t>
      </w:r>
      <w:proofErr w:type="spellStart"/>
      <w:r w:rsidRPr="00CA48A9">
        <w:t>Roye</w:t>
      </w:r>
      <w:proofErr w:type="spellEnd"/>
      <w:r w:rsidRPr="00CA48A9">
        <w:t>, as then in existence, and con</w:t>
      </w:r>
      <w:r w:rsidRPr="00CA48A9">
        <w:softHyphen/>
        <w:t xml:space="preserve">demns it as full of the </w:t>
      </w:r>
      <w:r w:rsidR="003534E0">
        <w:t>‘</w:t>
      </w:r>
      <w:r w:rsidRPr="00CA48A9">
        <w:t>most poisoned and abominable heresies that can be thought.</w:t>
      </w:r>
      <w:r w:rsidR="002B3E06">
        <w:t>’</w:t>
      </w:r>
      <w:r w:rsidRPr="00CA48A9">
        <w:t xml:space="preserve"> And Sir Thomas More, in the Preface to his </w:t>
      </w:r>
      <w:r w:rsidRPr="00CA48A9">
        <w:rPr>
          <w:i/>
          <w:iCs/>
        </w:rPr>
        <w:t xml:space="preserve">Confutation, </w:t>
      </w:r>
      <w:r w:rsidRPr="00CA48A9">
        <w:t>likewise mentions the</w:t>
      </w:r>
      <w:r w:rsidR="00CA48A9" w:rsidRPr="00CA48A9">
        <w:t xml:space="preserve"> </w:t>
      </w:r>
      <w:r w:rsidR="002B3E06">
        <w:t>‘</w:t>
      </w:r>
      <w:r w:rsidRPr="00CA48A9">
        <w:t>Introduction</w:t>
      </w:r>
      <w:r w:rsidR="002B3E06">
        <w:t>’</w:t>
      </w:r>
      <w:r w:rsidRPr="00CA48A9">
        <w:t xml:space="preserve"> as a separate treatise, which he too condemns as </w:t>
      </w:r>
      <w:r w:rsidR="003534E0">
        <w:t>‘</w:t>
      </w:r>
      <w:r w:rsidRPr="00CA48A9">
        <w:t>bringing the readers into a false understanding of St. Paul</w:t>
      </w:r>
      <w:r w:rsidR="005B7DF8">
        <w:rPr>
          <w:rStyle w:val="FootnoteReference"/>
        </w:rPr>
        <w:footnoteReference w:id="4"/>
      </w:r>
      <w:r w:rsidRPr="00CA48A9">
        <w:t>.</w:t>
      </w:r>
      <w:r w:rsidR="002B3E06">
        <w:t>’</w:t>
      </w:r>
    </w:p>
    <w:p w:rsidR="0097716D" w:rsidRPr="00CA48A9" w:rsidRDefault="0097716D" w:rsidP="001B2C7D">
      <w:pPr>
        <w:widowControl w:val="0"/>
        <w:autoSpaceDE w:val="0"/>
        <w:autoSpaceDN w:val="0"/>
        <w:spacing w:line="276" w:lineRule="auto"/>
        <w:ind w:firstLine="240"/>
        <w:jc w:val="both"/>
      </w:pPr>
      <w:r w:rsidRPr="00CA48A9">
        <w:t xml:space="preserve">Nothing could show more strikingly than this work the great </w:t>
      </w:r>
      <w:r w:rsidR="00CA48A9" w:rsidRPr="00CA48A9">
        <w:t>ascendancy</w:t>
      </w:r>
      <w:r w:rsidRPr="00CA48A9">
        <w:t xml:space="preserve"> which the German Reformer had now obtained over the mind of Tindale. The</w:t>
      </w:r>
      <w:r w:rsidR="00CA48A9" w:rsidRPr="00CA48A9">
        <w:t xml:space="preserve"> </w:t>
      </w:r>
      <w:r w:rsidR="002B3E06">
        <w:t>‘</w:t>
      </w:r>
      <w:r w:rsidRPr="00CA48A9">
        <w:t>Intro</w:t>
      </w:r>
      <w:r w:rsidRPr="00CA48A9">
        <w:softHyphen/>
        <w:t>duction to the Romans</w:t>
      </w:r>
      <w:r w:rsidR="002B3E06">
        <w:t>’</w:t>
      </w:r>
      <w:r w:rsidRPr="00CA48A9">
        <w:t xml:space="preserve"> is in truth hardly an original work, but is much more correctly described as a trans</w:t>
      </w:r>
      <w:r w:rsidRPr="00CA48A9">
        <w:softHyphen/>
        <w:t>lation or paraphrase of Luther</w:t>
      </w:r>
      <w:r w:rsidR="002B3E06">
        <w:t>’</w:t>
      </w:r>
      <w:r w:rsidRPr="00CA48A9">
        <w:t>s Preface to the same Epistle. Luther</w:t>
      </w:r>
      <w:r w:rsidR="002B3E06">
        <w:t>’</w:t>
      </w:r>
      <w:r w:rsidRPr="00CA48A9">
        <w:t>s work, originally in German, had been translated into Latin by Justus Jonas in 1523</w:t>
      </w:r>
      <w:r w:rsidR="00CA48A9" w:rsidRPr="00CA48A9">
        <w:t>;</w:t>
      </w:r>
      <w:r w:rsidRPr="00CA48A9">
        <w:t xml:space="preserve"> and it is evident on examination that Tindale used both the German and the Latin copies</w:t>
      </w:r>
      <w:r w:rsidR="005B7DF8">
        <w:rPr>
          <w:rStyle w:val="FootnoteReference"/>
        </w:rPr>
        <w:footnoteReference w:id="5"/>
      </w:r>
      <w:r w:rsidRPr="00CA48A9">
        <w:t>.</w:t>
      </w:r>
      <w:r w:rsidRPr="00CA48A9">
        <w:rPr>
          <w:vertAlign w:val="superscript"/>
        </w:rPr>
        <w:t xml:space="preserve"> </w:t>
      </w:r>
      <w:r w:rsidRPr="00CA48A9">
        <w:t>A thoroughly competent critic has shown that sometimes Tindale employs expressions which occur in Luther</w:t>
      </w:r>
      <w:r w:rsidR="002B3E06">
        <w:t>’</w:t>
      </w:r>
      <w:r w:rsidRPr="00CA48A9">
        <w:t>s original German, but for which there is no precise equivalent in the Latin</w:t>
      </w:r>
      <w:r w:rsidR="00CA48A9" w:rsidRPr="00CA48A9">
        <w:t>;</w:t>
      </w:r>
      <w:r w:rsidRPr="00CA48A9">
        <w:t xml:space="preserve"> and that sometimes he borrows phrases from the Latin to which there is nothing that exactly corresponds in the German original. Yet even while acting in the main as a mere translator of the work of his great contemporary, Tindale was not content to sink entirely his own individuality and to be the echo of another. He uses his own judgement in the selection from the two versions of the most suitable </w:t>
      </w:r>
      <w:r w:rsidRPr="00CA48A9">
        <w:lastRenderedPageBreak/>
        <w:t>phraseology</w:t>
      </w:r>
      <w:r w:rsidR="00CA48A9" w:rsidRPr="00CA48A9">
        <w:t>;</w:t>
      </w:r>
      <w:r w:rsidRPr="00CA48A9">
        <w:t xml:space="preserve"> and where the subject seemed to have been imperfectly elucidated by Luther he makes fur</w:t>
      </w:r>
      <w:r w:rsidRPr="00CA48A9">
        <w:softHyphen/>
        <w:t>ther expositions of his own, and has added at the</w:t>
      </w:r>
      <w:r w:rsidR="00B81E38" w:rsidRPr="00CA48A9">
        <w:t xml:space="preserve"> </w:t>
      </w:r>
      <w:r w:rsidRPr="00CA48A9">
        <w:t>close a brief but clear summary of the whole argument, both of Luther</w:t>
      </w:r>
      <w:r w:rsidR="002B3E06">
        <w:t>’</w:t>
      </w:r>
      <w:r w:rsidRPr="00CA48A9">
        <w:t>s Preface and of St. Paul</w:t>
      </w:r>
      <w:r w:rsidR="002B3E06">
        <w:t>’</w:t>
      </w:r>
      <w:r w:rsidRPr="00CA48A9">
        <w:t>s Epistle. If, however, the little treatise cannot be cited as adding much to Tindale</w:t>
      </w:r>
      <w:r w:rsidR="002B3E06">
        <w:t>’</w:t>
      </w:r>
      <w:r w:rsidRPr="00CA48A9">
        <w:t>s reputation as an original author, it was accepted by his countrymen as a most valuable contribution towards instructing them in the right understanding of the Holy Scriptures</w:t>
      </w:r>
      <w:r w:rsidR="00CA48A9" w:rsidRPr="00CA48A9">
        <w:t>;</w:t>
      </w:r>
      <w:r w:rsidRPr="00CA48A9">
        <w:t xml:space="preserve"> and the vehe</w:t>
      </w:r>
      <w:r w:rsidRPr="00CA48A9">
        <w:softHyphen/>
        <w:t>mence with which it was denounced by the adherents of the teaching of the Church, may be regarded as no unfair criterion of its value in the eyes of the English Reformers.</w:t>
      </w:r>
    </w:p>
    <w:p w:rsidR="0097716D" w:rsidRPr="00CA48A9" w:rsidRDefault="0097716D" w:rsidP="001B2C7D">
      <w:pPr>
        <w:widowControl w:val="0"/>
        <w:autoSpaceDE w:val="0"/>
        <w:autoSpaceDN w:val="0"/>
        <w:spacing w:line="276" w:lineRule="auto"/>
        <w:ind w:firstLine="240"/>
        <w:jc w:val="both"/>
      </w:pPr>
      <w:r w:rsidRPr="00CA48A9">
        <w:t>Like his translation of the New Testament, his Intro</w:t>
      </w:r>
      <w:r w:rsidRPr="00CA48A9">
        <w:softHyphen/>
        <w:t>duction was issued anonymously</w:t>
      </w:r>
      <w:r w:rsidR="00CA48A9" w:rsidRPr="00CA48A9">
        <w:t>;</w:t>
      </w:r>
      <w:r w:rsidRPr="00CA48A9">
        <w:t xml:space="preserve"> and both were no doubt disposed of in the customary way</w:t>
      </w:r>
      <w:r w:rsidR="00CA48A9" w:rsidRPr="00CA48A9">
        <w:t>;</w:t>
      </w:r>
      <w:r w:rsidRPr="00CA48A9">
        <w:t xml:space="preserve"> Tindale him</w:t>
      </w:r>
      <w:r w:rsidRPr="00CA48A9">
        <w:softHyphen/>
        <w:t>self being in the habit of repairing to the great fairs at Frankfort, where he met merchants from England and from Antwerp, through whose energy and skill the forbidden works were clandestinely conveyed to Britain, and widely circulated long before they came to the knowledge of the authorities.</w:t>
      </w:r>
    </w:p>
    <w:p w:rsidR="0097716D" w:rsidRPr="00CA48A9" w:rsidRDefault="0097716D" w:rsidP="001B2C7D">
      <w:pPr>
        <w:widowControl w:val="0"/>
        <w:autoSpaceDE w:val="0"/>
        <w:autoSpaceDN w:val="0"/>
        <w:spacing w:line="276" w:lineRule="auto"/>
        <w:ind w:firstLine="240"/>
        <w:jc w:val="both"/>
      </w:pPr>
      <w:r w:rsidRPr="00CA48A9">
        <w:t>A complete and trustworthy chronicle of the early circulation of Tindale</w:t>
      </w:r>
      <w:r w:rsidR="002B3E06">
        <w:t>’</w:t>
      </w:r>
      <w:r w:rsidRPr="00CA48A9">
        <w:t>s New Testament in England is still one of the great desiderata in our literature. Some slight sketch, however, must here be attempted as a necessary part of this biography, without which, indeed, the story of Tindale</w:t>
      </w:r>
      <w:r w:rsidR="002B3E06">
        <w:t>’</w:t>
      </w:r>
      <w:r w:rsidRPr="00CA48A9">
        <w:t>s life would be incomplete, and almost unintelligible. To the reader who is acquainted with Anderson</w:t>
      </w:r>
      <w:r w:rsidR="002B3E06">
        <w:t>’</w:t>
      </w:r>
      <w:r w:rsidRPr="00CA48A9">
        <w:t xml:space="preserve">s </w:t>
      </w:r>
      <w:r w:rsidRPr="00CA48A9">
        <w:rPr>
          <w:i/>
          <w:iCs/>
        </w:rPr>
        <w:t xml:space="preserve">Annals of the English Bible, </w:t>
      </w:r>
      <w:r w:rsidRPr="00CA48A9">
        <w:t>it may, perhaps, appear superfluous to do anything more than merely cite from his voluminous details the portion which belongs to this part of our subject</w:t>
      </w:r>
      <w:r w:rsidR="00CA48A9" w:rsidRPr="00CA48A9">
        <w:t>;</w:t>
      </w:r>
      <w:r w:rsidRPr="00CA48A9">
        <w:t xml:space="preserve"> but in truth that writer has been unfortunately so completely mistaken in his history of the first introduction of the New Testament into England, that one necessary step</w:t>
      </w:r>
      <w:r w:rsidR="00B81E38" w:rsidRPr="00CA48A9">
        <w:t xml:space="preserve"> </w:t>
      </w:r>
      <w:r w:rsidRPr="00CA48A9">
        <w:t>towards any true narrative is to dismiss from our minds what he has written on the matter.</w:t>
      </w:r>
    </w:p>
    <w:p w:rsidR="0097716D" w:rsidRPr="00CA48A9" w:rsidRDefault="0097716D" w:rsidP="001B2C7D">
      <w:pPr>
        <w:widowControl w:val="0"/>
        <w:autoSpaceDE w:val="0"/>
        <w:autoSpaceDN w:val="0"/>
        <w:spacing w:line="276" w:lineRule="auto"/>
        <w:ind w:firstLine="240"/>
        <w:jc w:val="both"/>
      </w:pPr>
      <w:r w:rsidRPr="00CA48A9">
        <w:t xml:space="preserve">It is impossible to say </w:t>
      </w:r>
      <w:r w:rsidRPr="00CA48A9">
        <w:rPr>
          <w:i/>
          <w:iCs/>
        </w:rPr>
        <w:t xml:space="preserve">when </w:t>
      </w:r>
      <w:r w:rsidRPr="00CA48A9">
        <w:t>Tindale</w:t>
      </w:r>
      <w:r w:rsidR="002B3E06">
        <w:t>’</w:t>
      </w:r>
      <w:r w:rsidRPr="00CA48A9">
        <w:t xml:space="preserve">s New Testament first reached England. We have seen reason to believe that it could scarcely have been before the spring of 1526; and the earliest notice we have of its existence in England confirms this supposition. John </w:t>
      </w:r>
      <w:proofErr w:type="spellStart"/>
      <w:r w:rsidRPr="00CA48A9">
        <w:t>Pykas</w:t>
      </w:r>
      <w:proofErr w:type="spellEnd"/>
      <w:r w:rsidRPr="00CA48A9">
        <w:t xml:space="preserve"> of Colchester was examined on March 7, 1528, before </w:t>
      </w:r>
      <w:proofErr w:type="spellStart"/>
      <w:r w:rsidRPr="00CA48A9">
        <w:t>Tunstal</w:t>
      </w:r>
      <w:proofErr w:type="spellEnd"/>
      <w:r w:rsidRPr="00CA48A9">
        <w:t>, in the chapel of that palace where Tindale had in vain solicited the bishop</w:t>
      </w:r>
      <w:r w:rsidR="002B3E06">
        <w:t>’</w:t>
      </w:r>
      <w:r w:rsidRPr="00CA48A9">
        <w:t>s patronage</w:t>
      </w:r>
      <w:r w:rsidR="00CA48A9" w:rsidRPr="00CA48A9">
        <w:t>;</w:t>
      </w:r>
      <w:r w:rsidRPr="00CA48A9">
        <w:t xml:space="preserve"> and amongst other things he confessed that </w:t>
      </w:r>
      <w:r w:rsidR="006E3AD6" w:rsidRPr="006E3AD6">
        <w:t>‘</w:t>
      </w:r>
      <w:r w:rsidRPr="00CA48A9">
        <w:rPr>
          <w:i/>
          <w:iCs/>
        </w:rPr>
        <w:t xml:space="preserve">about a two years last past </w:t>
      </w:r>
      <w:r w:rsidRPr="00CA48A9">
        <w:t xml:space="preserve">he bought in Colchester, of a Lombard of London, </w:t>
      </w:r>
      <w:r w:rsidRPr="00CA48A9">
        <w:rPr>
          <w:i/>
          <w:iCs/>
        </w:rPr>
        <w:t xml:space="preserve">a New Testament in English, </w:t>
      </w:r>
      <w:r w:rsidRPr="00CA48A9">
        <w:t>and paid for it four shillings, which New Testament he kept, and read it through many times</w:t>
      </w:r>
      <w:r w:rsidR="005B7DF8">
        <w:rPr>
          <w:rStyle w:val="FootnoteReference"/>
        </w:rPr>
        <w:footnoteReference w:id="6"/>
      </w:r>
      <w:r w:rsidRPr="00CA48A9">
        <w:t>.</w:t>
      </w:r>
      <w:r w:rsidR="002B3E06">
        <w:t>’</w:t>
      </w:r>
      <w:r w:rsidRPr="00CA48A9">
        <w:rPr>
          <w:vertAlign w:val="superscript"/>
        </w:rPr>
        <w:t xml:space="preserve"> </w:t>
      </w:r>
      <w:r w:rsidRPr="00CA48A9">
        <w:t xml:space="preserve">The date thus somewhat vaguely indicated may with little hesitation be assigned to April or May, </w:t>
      </w:r>
      <w:r w:rsidRPr="006E3AD6">
        <w:t>1</w:t>
      </w:r>
      <w:r w:rsidRPr="00CA48A9">
        <w:t xml:space="preserve">526; and there is no sufficient reason for believing that the New Testaments were introduced much </w:t>
      </w:r>
      <w:r w:rsidRPr="00CA48A9">
        <w:lastRenderedPageBreak/>
        <w:t xml:space="preserve">earlier than this. For some time they continued to circulate in secret without attracting the notice of the authorities, in spite of the warning which </w:t>
      </w:r>
      <w:proofErr w:type="spellStart"/>
      <w:r w:rsidRPr="00CA48A9">
        <w:t>Rinck</w:t>
      </w:r>
      <w:proofErr w:type="spellEnd"/>
      <w:r w:rsidRPr="00CA48A9">
        <w:t xml:space="preserve">, and Lee, and above all </w:t>
      </w:r>
      <w:proofErr w:type="spellStart"/>
      <w:r w:rsidRPr="00CA48A9">
        <w:t>Cochloeus</w:t>
      </w:r>
      <w:proofErr w:type="spellEnd"/>
      <w:r w:rsidRPr="00CA48A9">
        <w:t>, had conveyed.</w:t>
      </w:r>
    </w:p>
    <w:p w:rsidR="0097716D" w:rsidRPr="00CA48A9" w:rsidRDefault="0097716D" w:rsidP="001B2C7D">
      <w:pPr>
        <w:widowControl w:val="0"/>
        <w:autoSpaceDE w:val="0"/>
        <w:autoSpaceDN w:val="0"/>
        <w:spacing w:line="276" w:lineRule="auto"/>
        <w:ind w:firstLine="240"/>
        <w:jc w:val="both"/>
      </w:pPr>
      <w:r w:rsidRPr="00CA48A9">
        <w:rPr>
          <w:i/>
          <w:iCs/>
        </w:rPr>
        <w:t xml:space="preserve">When </w:t>
      </w:r>
      <w:r w:rsidRPr="00CA48A9">
        <w:t xml:space="preserve">or </w:t>
      </w:r>
      <w:r w:rsidRPr="00CA48A9">
        <w:rPr>
          <w:i/>
          <w:iCs/>
        </w:rPr>
        <w:t xml:space="preserve">how </w:t>
      </w:r>
      <w:r w:rsidRPr="00CA48A9">
        <w:t>the authorities became aware that these forbidden books were actually in circulation still remains undiscovered</w:t>
      </w:r>
      <w:r w:rsidR="00CA48A9" w:rsidRPr="00CA48A9">
        <w:t>;</w:t>
      </w:r>
      <w:r w:rsidRPr="00CA48A9">
        <w:t xml:space="preserve"> but it is quite certain that none of Tin</w:t>
      </w:r>
      <w:r w:rsidRPr="00CA48A9">
        <w:softHyphen/>
        <w:t>dale</w:t>
      </w:r>
      <w:r w:rsidR="002B3E06">
        <w:t>’</w:t>
      </w:r>
      <w:r w:rsidRPr="00CA48A9">
        <w:t>s New Testaments were amongst the basketfuls of Lutheran works which were consumed at Barnes</w:t>
      </w:r>
      <w:r w:rsidR="002B3E06">
        <w:t>’</w:t>
      </w:r>
      <w:r w:rsidRPr="00CA48A9">
        <w:t>s recantation, February 11,</w:t>
      </w:r>
      <w:r w:rsidRPr="00CA48A9">
        <w:rPr>
          <w:b/>
          <w:bCs/>
        </w:rPr>
        <w:t xml:space="preserve"> </w:t>
      </w:r>
      <w:r w:rsidRPr="00CA48A9">
        <w:t>1526, for the obvious reason that none of them had yet reached England. During the course of the summer, however, some copy, apparently of the quarto, with glosses, seems to have</w:t>
      </w:r>
      <w:r w:rsidR="00B81E38" w:rsidRPr="00CA48A9">
        <w:t xml:space="preserve"> </w:t>
      </w:r>
      <w:r w:rsidRPr="00CA48A9">
        <w:t>fallen into the hands of one of the bishops</w:t>
      </w:r>
      <w:r w:rsidR="00CA48A9" w:rsidRPr="00CA48A9">
        <w:t>;</w:t>
      </w:r>
      <w:r w:rsidRPr="00CA48A9">
        <w:t xml:space="preserve"> and forth</w:t>
      </w:r>
      <w:r w:rsidRPr="00CA48A9">
        <w:softHyphen/>
        <w:t>with steps were devised for undoing the mischief which had thus, as they believed, been introduced amongst the people. Curiously enough we are indebted for the most detailed account of these proceedings to Tindale</w:t>
      </w:r>
      <w:r w:rsidR="002B3E06">
        <w:t>’</w:t>
      </w:r>
      <w:r w:rsidRPr="00CA48A9">
        <w:t xml:space="preserve">s discarded amanuensis, William </w:t>
      </w:r>
      <w:proofErr w:type="spellStart"/>
      <w:r w:rsidRPr="00CA48A9">
        <w:t>Roye</w:t>
      </w:r>
      <w:proofErr w:type="spellEnd"/>
      <w:r w:rsidRPr="00CA48A9">
        <w:t>, who has given us, in the uncouth and</w:t>
      </w:r>
      <w:r w:rsidR="00CA48A9" w:rsidRPr="00CA48A9">
        <w:t xml:space="preserve"> </w:t>
      </w:r>
      <w:r w:rsidR="002B3E06">
        <w:t>‘</w:t>
      </w:r>
      <w:r w:rsidRPr="00CA48A9">
        <w:t>railing rhymes</w:t>
      </w:r>
      <w:r w:rsidR="002B3E06">
        <w:t>’</w:t>
      </w:r>
      <w:r w:rsidRPr="00CA48A9">
        <w:t xml:space="preserve"> of that very satire which Tindale has so severely condemned, a connected narrative of the whole transaction.</w:t>
      </w:r>
    </w:p>
    <w:p w:rsidR="0097716D" w:rsidRPr="00CA48A9" w:rsidRDefault="0097716D" w:rsidP="001B2C7D">
      <w:pPr>
        <w:widowControl w:val="0"/>
        <w:autoSpaceDE w:val="0"/>
        <w:autoSpaceDN w:val="0"/>
        <w:spacing w:line="276" w:lineRule="auto"/>
        <w:ind w:firstLine="240"/>
        <w:jc w:val="both"/>
        <w:rPr>
          <w:i/>
          <w:iCs/>
          <w:vertAlign w:val="superscript"/>
        </w:rPr>
      </w:pPr>
      <w:r w:rsidRPr="00CA48A9">
        <w:t xml:space="preserve">According to </w:t>
      </w:r>
      <w:proofErr w:type="spellStart"/>
      <w:r w:rsidRPr="00CA48A9">
        <w:t>Roye</w:t>
      </w:r>
      <w:proofErr w:type="spellEnd"/>
      <w:r w:rsidRPr="00CA48A9">
        <w:t>, it was Standish, Bishop of St. Asaph, whom he represents as a liar and a gambler, who brought the matter under the notice of Wolsey. Several of the principal prelates were immediately summoned, under the presidency of the cardinal, to deliberate upon the course of conduct which they ought to pursue. Wolsey, with his customary liberality, and his shrewd appreciation of the urgent necessity of a Reformation, is said to have expressed himself on the matter in the words of Pilate,</w:t>
      </w:r>
      <w:r w:rsidR="00CA48A9" w:rsidRPr="00CA48A9">
        <w:t xml:space="preserve"> </w:t>
      </w:r>
      <w:r w:rsidR="002B3E06">
        <w:t>‘</w:t>
      </w:r>
      <w:r w:rsidRPr="00CA48A9">
        <w:t>I find no fault therein</w:t>
      </w:r>
      <w:r w:rsidR="002B3E06">
        <w:t>’</w:t>
      </w:r>
      <w:r w:rsidRPr="00CA48A9">
        <w:t xml:space="preserve">; but such a policy found no adherents in that audience. </w:t>
      </w:r>
      <w:proofErr w:type="spellStart"/>
      <w:r w:rsidRPr="00CA48A9">
        <w:t>Tunstal</w:t>
      </w:r>
      <w:proofErr w:type="spellEnd"/>
      <w:r w:rsidRPr="00CA48A9">
        <w:t xml:space="preserve"> urged a stringent prohibition of the book</w:t>
      </w:r>
      <w:r w:rsidR="00CA48A9" w:rsidRPr="00CA48A9">
        <w:t>;</w:t>
      </w:r>
      <w:r w:rsidRPr="00CA48A9">
        <w:t xml:space="preserve"> and it was resolved with unanimous consent that the English New Testament should be publicly burned wherever it was discovered. </w:t>
      </w:r>
      <w:proofErr w:type="spellStart"/>
      <w:r w:rsidRPr="00CA48A9">
        <w:t>Roye</w:t>
      </w:r>
      <w:proofErr w:type="spellEnd"/>
      <w:r w:rsidRPr="00CA48A9">
        <w:t xml:space="preserve"> was, of course, deeply interested in the work in which he had himself been so intimately concerned</w:t>
      </w:r>
      <w:r w:rsidR="00CA48A9" w:rsidRPr="00CA48A9">
        <w:t>;</w:t>
      </w:r>
      <w:r w:rsidRPr="00CA48A9">
        <w:t xml:space="preserve"> he enjoyed many opportunities of communi</w:t>
      </w:r>
      <w:r w:rsidRPr="00CA48A9">
        <w:softHyphen/>
        <w:t>cation with England</w:t>
      </w:r>
      <w:r w:rsidR="00CA48A9" w:rsidRPr="00CA48A9">
        <w:t>;</w:t>
      </w:r>
      <w:r w:rsidRPr="00CA48A9">
        <w:t xml:space="preserve"> and his statements maybe accepted as probably, in the main, correct. They are certainly corroborated by everything else that has been recorded. Thus Henry, in the preface to his English translation of his reply to Luther</w:t>
      </w:r>
      <w:r w:rsidR="002B3E06">
        <w:t>’</w:t>
      </w:r>
      <w:r w:rsidRPr="00CA48A9">
        <w:t>s letter, after specifying as an aggravation of Luther</w:t>
      </w:r>
      <w:r w:rsidR="002B3E06">
        <w:t>’</w:t>
      </w:r>
      <w:r w:rsidRPr="00CA48A9">
        <w:t>s guilt that he had fallen</w:t>
      </w:r>
      <w:r w:rsidR="00CA48A9" w:rsidRPr="00CA48A9">
        <w:t xml:space="preserve"> </w:t>
      </w:r>
      <w:r w:rsidR="002B3E06">
        <w:t>‘</w:t>
      </w:r>
      <w:r w:rsidRPr="00CA48A9">
        <w:t>into device with one or two lewd persons, born in this our realm, for the translating of the New Testament into</w:t>
      </w:r>
      <w:r w:rsidR="00B81E38" w:rsidRPr="00CA48A9">
        <w:t xml:space="preserve"> </w:t>
      </w:r>
      <w:r w:rsidRPr="00CA48A9">
        <w:t xml:space="preserve">English, as well with many corruptions of that holy text, as certain </w:t>
      </w:r>
      <w:r w:rsidRPr="00CA48A9">
        <w:rPr>
          <w:i/>
          <w:iCs/>
        </w:rPr>
        <w:t xml:space="preserve">prefaces </w:t>
      </w:r>
      <w:r w:rsidRPr="00CA48A9">
        <w:t xml:space="preserve">and other pestilent </w:t>
      </w:r>
      <w:r w:rsidRPr="00CA48A9">
        <w:rPr>
          <w:i/>
          <w:iCs/>
        </w:rPr>
        <w:t>glosses in the margin,</w:t>
      </w:r>
      <w:r w:rsidR="002B3E06">
        <w:rPr>
          <w:i/>
          <w:iCs/>
        </w:rPr>
        <w:t>’</w:t>
      </w:r>
      <w:r w:rsidRPr="00CA48A9">
        <w:rPr>
          <w:b/>
          <w:bCs/>
          <w:i/>
          <w:iCs/>
        </w:rPr>
        <w:t xml:space="preserve"> </w:t>
      </w:r>
      <w:r w:rsidRPr="00CA48A9">
        <w:t>proceeds to inform his</w:t>
      </w:r>
      <w:r w:rsidR="003534E0">
        <w:t xml:space="preserve"> ‘</w:t>
      </w:r>
      <w:r w:rsidRPr="00CA48A9">
        <w:t>dearly-beloved people</w:t>
      </w:r>
      <w:r w:rsidR="002B3E06">
        <w:t>’</w:t>
      </w:r>
      <w:r w:rsidRPr="00CA48A9">
        <w:t xml:space="preserve"> that out of his </w:t>
      </w:r>
      <w:r w:rsidR="003534E0">
        <w:t>‘</w:t>
      </w:r>
      <w:r w:rsidRPr="00CA48A9">
        <w:t>special tender zeal towards them</w:t>
      </w:r>
      <w:r w:rsidR="002B3E06">
        <w:t>’</w:t>
      </w:r>
      <w:r w:rsidRPr="00CA48A9">
        <w:t xml:space="preserve"> he had</w:t>
      </w:r>
      <w:r w:rsidR="003534E0">
        <w:t xml:space="preserve"> ‘</w:t>
      </w:r>
      <w:r w:rsidRPr="00CA48A9">
        <w:t xml:space="preserve">with the deliberate advice of the most reverend father in God, Thomas Lord Cardinal, Legate </w:t>
      </w:r>
      <w:r w:rsidRPr="00CA48A9">
        <w:rPr>
          <w:i/>
          <w:iCs/>
        </w:rPr>
        <w:t xml:space="preserve">de </w:t>
      </w:r>
      <w:proofErr w:type="spellStart"/>
      <w:r w:rsidRPr="00CA48A9">
        <w:rPr>
          <w:i/>
          <w:iCs/>
        </w:rPr>
        <w:t>latere</w:t>
      </w:r>
      <w:proofErr w:type="spellEnd"/>
      <w:r w:rsidRPr="00CA48A9">
        <w:rPr>
          <w:i/>
          <w:iCs/>
        </w:rPr>
        <w:t xml:space="preserve"> </w:t>
      </w:r>
      <w:r w:rsidRPr="00CA48A9">
        <w:t xml:space="preserve">of the See Apostolic, Archbishop of York, Primate and Chancellor of this realm, and other reverend fathers of the spirituality, determined the </w:t>
      </w:r>
      <w:r w:rsidRPr="00CA48A9">
        <w:lastRenderedPageBreak/>
        <w:t xml:space="preserve">said and untrue </w:t>
      </w:r>
      <w:r w:rsidRPr="00CA48A9">
        <w:rPr>
          <w:i/>
          <w:iCs/>
        </w:rPr>
        <w:t>translations to be burned</w:t>
      </w:r>
      <w:r w:rsidR="005B7DF8">
        <w:rPr>
          <w:i/>
          <w:iCs/>
        </w:rPr>
        <w:t xml:space="preserve"> </w:t>
      </w:r>
      <w:r w:rsidR="005B7DF8" w:rsidRPr="005B7DF8">
        <w:rPr>
          <w:rStyle w:val="FootnoteReference"/>
          <w:iCs/>
        </w:rPr>
        <w:footnoteReference w:id="7"/>
      </w:r>
      <w:r w:rsidRPr="00CA48A9">
        <w:t>.</w:t>
      </w:r>
      <w:r w:rsidR="002B3E06">
        <w:t>’</w:t>
      </w:r>
    </w:p>
    <w:p w:rsidR="008F0C64" w:rsidRPr="00CA48A9" w:rsidRDefault="0097716D" w:rsidP="001B2C7D">
      <w:pPr>
        <w:widowControl w:val="0"/>
        <w:autoSpaceDE w:val="0"/>
        <w:autoSpaceDN w:val="0"/>
        <w:spacing w:line="276" w:lineRule="auto"/>
        <w:ind w:firstLine="240"/>
        <w:jc w:val="both"/>
      </w:pPr>
      <w:r w:rsidRPr="00CA48A9">
        <w:t>It was probably the end of August or the beginning of September, 1526, when this conclave of bishops deliberated as to the appropriate treatment of the Word of God in the English language</w:t>
      </w:r>
      <w:r w:rsidR="00CA48A9" w:rsidRPr="00CA48A9">
        <w:t>;</w:t>
      </w:r>
      <w:r w:rsidRPr="00CA48A9">
        <w:t xml:space="preserve"> and their resolution was not allowed to lie long inoperative. It was deter</w:t>
      </w:r>
      <w:r w:rsidRPr="00CA48A9">
        <w:softHyphen/>
        <w:t xml:space="preserve">mined to mark unmistakably their judgement regarding the circulation of the English New Testament by one of those public displays of which the age was so fond. </w:t>
      </w:r>
      <w:proofErr w:type="spellStart"/>
      <w:r w:rsidRPr="00CA48A9">
        <w:t>Tunstal</w:t>
      </w:r>
      <w:proofErr w:type="spellEnd"/>
      <w:r w:rsidRPr="00CA48A9">
        <w:t xml:space="preserve"> was appointed to preach at Paul</w:t>
      </w:r>
      <w:r w:rsidR="002B3E06">
        <w:t>’</w:t>
      </w:r>
      <w:r w:rsidRPr="00CA48A9">
        <w:t>s Cross, and denounce the work as replete with errors and dangerous heresies</w:t>
      </w:r>
      <w:r w:rsidR="00CA48A9" w:rsidRPr="00CA48A9">
        <w:t>;</w:t>
      </w:r>
      <w:r w:rsidRPr="00CA48A9">
        <w:t xml:space="preserve"> and at the conclusion of his sermon the con</w:t>
      </w:r>
      <w:r w:rsidRPr="00CA48A9">
        <w:softHyphen/>
        <w:t>demned book was publicly thrown into the flames</w:t>
      </w:r>
      <w:r w:rsidR="005B7DF8">
        <w:rPr>
          <w:rStyle w:val="FootnoteReference"/>
        </w:rPr>
        <w:footnoteReference w:id="8"/>
      </w:r>
      <w:r w:rsidRPr="00CA48A9">
        <w:t>.</w:t>
      </w:r>
      <w:r w:rsidRPr="00CA48A9">
        <w:rPr>
          <w:vertAlign w:val="superscript"/>
        </w:rPr>
        <w:t xml:space="preserve"> </w:t>
      </w:r>
      <w:r w:rsidRPr="00CA48A9">
        <w:t xml:space="preserve">The reader may not disdain to read the account of the transaction in </w:t>
      </w:r>
      <w:proofErr w:type="spellStart"/>
      <w:r w:rsidRPr="00CA48A9">
        <w:t>Roye</w:t>
      </w:r>
      <w:r w:rsidR="002B3E06">
        <w:t>’</w:t>
      </w:r>
      <w:r w:rsidRPr="00CA48A9">
        <w:t>s</w:t>
      </w:r>
      <w:proofErr w:type="spellEnd"/>
      <w:r w:rsidRPr="00CA48A9">
        <w:t xml:space="preserve"> rhymes</w:t>
      </w:r>
      <w:r w:rsidR="00CA48A9" w:rsidRPr="00CA48A9">
        <w:t>:</w:t>
      </w:r>
      <w:r w:rsidR="002B3E06">
        <w:t>—</w:t>
      </w:r>
    </w:p>
    <w:p w:rsidR="0097716D" w:rsidRPr="00CA48A9" w:rsidRDefault="0097716D" w:rsidP="001B2C7D">
      <w:pPr>
        <w:widowControl w:val="0"/>
        <w:autoSpaceDE w:val="0"/>
        <w:autoSpaceDN w:val="0"/>
        <w:spacing w:line="276" w:lineRule="auto"/>
        <w:ind w:firstLine="240"/>
        <w:jc w:val="both"/>
      </w:pPr>
      <w:r w:rsidRPr="00CA48A9">
        <w:softHyphen/>
      </w:r>
    </w:p>
    <w:p w:rsidR="008F0C64" w:rsidRPr="00CA48A9" w:rsidRDefault="0097716D" w:rsidP="001B2C7D">
      <w:pPr>
        <w:widowControl w:val="0"/>
        <w:autoSpaceDE w:val="0"/>
        <w:autoSpaceDN w:val="0"/>
        <w:spacing w:line="276" w:lineRule="auto"/>
        <w:ind w:firstLine="240"/>
        <w:jc w:val="both"/>
      </w:pPr>
      <w:r w:rsidRPr="00CA48A9">
        <w:t>JEFFRAY</w:t>
      </w:r>
      <w:r w:rsidR="005B7DF8">
        <w:t>.</w:t>
      </w:r>
      <w:r w:rsidR="005B7DF8">
        <w:rPr>
          <w:rStyle w:val="FootnoteReference"/>
        </w:rPr>
        <w:footnoteReference w:id="9"/>
      </w:r>
      <w:r w:rsidRPr="00CA48A9">
        <w:rPr>
          <w:vertAlign w:val="superscript"/>
        </w:rPr>
        <w:t xml:space="preserve"> </w:t>
      </w:r>
      <w:proofErr w:type="spellStart"/>
      <w:r w:rsidRPr="00CA48A9">
        <w:t>Did</w:t>
      </w:r>
      <w:r w:rsidR="002B3E06">
        <w:t>’</w:t>
      </w:r>
      <w:r w:rsidRPr="00CA48A9">
        <w:t>st</w:t>
      </w:r>
      <w:proofErr w:type="spellEnd"/>
      <w:r w:rsidRPr="00CA48A9">
        <w:t xml:space="preserve"> thou not hear what </w:t>
      </w:r>
      <w:proofErr w:type="spellStart"/>
      <w:r w:rsidRPr="00CA48A9">
        <w:t>villany</w:t>
      </w:r>
      <w:proofErr w:type="spellEnd"/>
      <w:r w:rsidRPr="00CA48A9">
        <w:t xml:space="preserve"> </w:t>
      </w:r>
    </w:p>
    <w:p w:rsidR="0097716D" w:rsidRPr="00CA48A9" w:rsidRDefault="0097716D" w:rsidP="001B2C7D">
      <w:pPr>
        <w:widowControl w:val="0"/>
        <w:autoSpaceDE w:val="0"/>
        <w:autoSpaceDN w:val="0"/>
        <w:spacing w:line="276" w:lineRule="auto"/>
        <w:ind w:left="1560"/>
        <w:jc w:val="both"/>
      </w:pPr>
      <w:r w:rsidRPr="00CA48A9">
        <w:t>They did unto the Gospel?</w:t>
      </w:r>
    </w:p>
    <w:p w:rsidR="0097716D" w:rsidRPr="00CA48A9" w:rsidRDefault="0097716D" w:rsidP="001B2C7D">
      <w:pPr>
        <w:widowControl w:val="0"/>
        <w:autoSpaceDE w:val="0"/>
        <w:autoSpaceDN w:val="0"/>
        <w:spacing w:line="276" w:lineRule="auto"/>
        <w:ind w:firstLine="240"/>
        <w:jc w:val="both"/>
      </w:pPr>
      <w:r w:rsidRPr="00CA48A9">
        <w:t>WATKINS. Why? did they against him [it] conspire?</w:t>
      </w:r>
    </w:p>
    <w:p w:rsidR="008F0C64" w:rsidRPr="00CA48A9" w:rsidRDefault="0097716D" w:rsidP="001B2C7D">
      <w:pPr>
        <w:widowControl w:val="0"/>
        <w:autoSpaceDE w:val="0"/>
        <w:autoSpaceDN w:val="0"/>
        <w:spacing w:line="276" w:lineRule="auto"/>
        <w:ind w:firstLine="240"/>
        <w:jc w:val="both"/>
      </w:pPr>
      <w:r w:rsidRPr="00CA48A9">
        <w:t>JEFFRAY. By my troth they set him a-fire</w:t>
      </w:r>
      <w:r w:rsidR="008F0C64" w:rsidRPr="00CA48A9">
        <w:t xml:space="preserve"> </w:t>
      </w:r>
    </w:p>
    <w:p w:rsidR="0097716D" w:rsidRPr="00CA48A9" w:rsidRDefault="0097716D" w:rsidP="001B2C7D">
      <w:pPr>
        <w:widowControl w:val="0"/>
        <w:autoSpaceDE w:val="0"/>
        <w:autoSpaceDN w:val="0"/>
        <w:spacing w:line="276" w:lineRule="auto"/>
        <w:ind w:firstLine="1440"/>
        <w:jc w:val="both"/>
      </w:pPr>
      <w:r w:rsidRPr="00CA48A9">
        <w:t>Openly in London city.</w:t>
      </w:r>
    </w:p>
    <w:p w:rsidR="0097716D" w:rsidRPr="00CA48A9" w:rsidRDefault="0097716D" w:rsidP="001B2C7D">
      <w:pPr>
        <w:widowControl w:val="0"/>
        <w:autoSpaceDE w:val="0"/>
        <w:autoSpaceDN w:val="0"/>
        <w:spacing w:line="276" w:lineRule="auto"/>
        <w:ind w:firstLine="240"/>
        <w:jc w:val="both"/>
      </w:pPr>
      <w:r w:rsidRPr="00CA48A9">
        <w:t>WATKINS. Who caused it so to be done</w:t>
      </w:r>
      <w:r w:rsidR="00CA48A9" w:rsidRPr="00CA48A9">
        <w:t>?</w:t>
      </w:r>
    </w:p>
    <w:p w:rsidR="0097716D" w:rsidRPr="00CA48A9" w:rsidRDefault="0097716D" w:rsidP="001B2C7D">
      <w:pPr>
        <w:widowControl w:val="0"/>
        <w:autoSpaceDE w:val="0"/>
        <w:autoSpaceDN w:val="0"/>
        <w:spacing w:line="276" w:lineRule="auto"/>
        <w:ind w:firstLine="240"/>
        <w:jc w:val="both"/>
      </w:pPr>
      <w:r w:rsidRPr="00CA48A9">
        <w:t>JEFFRAY. In sooth, the Bishop of London,</w:t>
      </w:r>
    </w:p>
    <w:p w:rsidR="008F0C64" w:rsidRPr="00CA48A9" w:rsidRDefault="0097716D" w:rsidP="001B2C7D">
      <w:pPr>
        <w:widowControl w:val="0"/>
        <w:autoSpaceDE w:val="0"/>
        <w:autoSpaceDN w:val="0"/>
        <w:spacing w:line="276" w:lineRule="auto"/>
        <w:ind w:left="1440"/>
        <w:jc w:val="both"/>
      </w:pPr>
      <w:r w:rsidRPr="00CA48A9">
        <w:t>With the Cardinal</w:t>
      </w:r>
      <w:r w:rsidR="002B3E06">
        <w:t>’</w:t>
      </w:r>
      <w:r w:rsidRPr="00CA48A9">
        <w:t xml:space="preserve">s authority; </w:t>
      </w:r>
    </w:p>
    <w:p w:rsidR="008F0C64" w:rsidRPr="00CA48A9" w:rsidRDefault="0097716D" w:rsidP="001B2C7D">
      <w:pPr>
        <w:widowControl w:val="0"/>
        <w:autoSpaceDE w:val="0"/>
        <w:autoSpaceDN w:val="0"/>
        <w:spacing w:line="276" w:lineRule="auto"/>
        <w:ind w:left="1440"/>
        <w:jc w:val="both"/>
      </w:pPr>
      <w:r w:rsidRPr="00CA48A9">
        <w:t>Which at Paul</w:t>
      </w:r>
      <w:r w:rsidR="002B3E06">
        <w:t>’</w:t>
      </w:r>
      <w:r w:rsidRPr="00CA48A9">
        <w:t xml:space="preserve">s Cross earnestly </w:t>
      </w:r>
    </w:p>
    <w:p w:rsidR="0097716D" w:rsidRPr="00CA48A9" w:rsidRDefault="0097716D" w:rsidP="001B2C7D">
      <w:pPr>
        <w:widowControl w:val="0"/>
        <w:autoSpaceDE w:val="0"/>
        <w:autoSpaceDN w:val="0"/>
        <w:spacing w:line="276" w:lineRule="auto"/>
        <w:ind w:left="1440"/>
        <w:jc w:val="both"/>
      </w:pPr>
      <w:r w:rsidRPr="00CA48A9">
        <w:t>Denounced</w:t>
      </w:r>
      <w:r w:rsidR="008F0C64" w:rsidRPr="00CA48A9">
        <w:t xml:space="preserve"> </w:t>
      </w:r>
      <w:r w:rsidRPr="00CA48A9">
        <w:t>it to be heresy,</w:t>
      </w:r>
    </w:p>
    <w:p w:rsidR="008F0C64" w:rsidRPr="00CA48A9" w:rsidRDefault="0097716D" w:rsidP="001B2C7D">
      <w:pPr>
        <w:widowControl w:val="0"/>
        <w:autoSpaceDE w:val="0"/>
        <w:autoSpaceDN w:val="0"/>
        <w:spacing w:line="276" w:lineRule="auto"/>
        <w:ind w:left="1440"/>
        <w:jc w:val="both"/>
      </w:pPr>
      <w:r w:rsidRPr="00CA48A9">
        <w:t xml:space="preserve">That the Gospel should come to light </w:t>
      </w:r>
    </w:p>
    <w:p w:rsidR="008F0C64" w:rsidRPr="00CA48A9" w:rsidRDefault="0097716D" w:rsidP="001B2C7D">
      <w:pPr>
        <w:widowControl w:val="0"/>
        <w:autoSpaceDE w:val="0"/>
        <w:autoSpaceDN w:val="0"/>
        <w:spacing w:line="276" w:lineRule="auto"/>
        <w:ind w:left="1440"/>
        <w:jc w:val="both"/>
      </w:pPr>
      <w:r w:rsidRPr="00CA48A9">
        <w:t xml:space="preserve">Calling them heretics execrable </w:t>
      </w:r>
    </w:p>
    <w:p w:rsidR="0097716D" w:rsidRPr="00CA48A9" w:rsidRDefault="0097716D" w:rsidP="001B2C7D">
      <w:pPr>
        <w:widowControl w:val="0"/>
        <w:autoSpaceDE w:val="0"/>
        <w:autoSpaceDN w:val="0"/>
        <w:spacing w:line="276" w:lineRule="auto"/>
        <w:ind w:left="1440"/>
        <w:jc w:val="both"/>
      </w:pPr>
      <w:r w:rsidRPr="00CA48A9">
        <w:t>Which caused the Gospel venerable</w:t>
      </w:r>
    </w:p>
    <w:p w:rsidR="0097716D" w:rsidRPr="00CA48A9" w:rsidRDefault="0097716D" w:rsidP="001B2C7D">
      <w:pPr>
        <w:widowControl w:val="0"/>
        <w:autoSpaceDE w:val="0"/>
        <w:autoSpaceDN w:val="0"/>
        <w:spacing w:line="276" w:lineRule="auto"/>
        <w:ind w:left="1440"/>
        <w:jc w:val="both"/>
      </w:pPr>
      <w:r w:rsidRPr="00CA48A9">
        <w:t>To come unto laymen</w:t>
      </w:r>
      <w:r w:rsidR="002B3E06">
        <w:t>’</w:t>
      </w:r>
      <w:r w:rsidRPr="00CA48A9">
        <w:t>s sight.</w:t>
      </w:r>
    </w:p>
    <w:p w:rsidR="008F0C64" w:rsidRPr="00CA48A9" w:rsidRDefault="0097716D" w:rsidP="001B2C7D">
      <w:pPr>
        <w:widowControl w:val="0"/>
        <w:autoSpaceDE w:val="0"/>
        <w:autoSpaceDN w:val="0"/>
        <w:spacing w:line="276" w:lineRule="auto"/>
        <w:ind w:left="1440"/>
        <w:jc w:val="both"/>
      </w:pPr>
      <w:r w:rsidRPr="00CA48A9">
        <w:t xml:space="preserve">He declared there in his furiousness </w:t>
      </w:r>
    </w:p>
    <w:p w:rsidR="008F0C64" w:rsidRPr="00CA48A9" w:rsidRDefault="0097716D" w:rsidP="001B2C7D">
      <w:pPr>
        <w:widowControl w:val="0"/>
        <w:autoSpaceDE w:val="0"/>
        <w:autoSpaceDN w:val="0"/>
        <w:spacing w:line="276" w:lineRule="auto"/>
        <w:ind w:left="1440"/>
        <w:jc w:val="both"/>
        <w:rPr>
          <w:i/>
          <w:iCs/>
        </w:rPr>
      </w:pPr>
      <w:r w:rsidRPr="00CA48A9">
        <w:rPr>
          <w:i/>
          <w:iCs/>
        </w:rPr>
        <w:t>That he found errors more and less</w:t>
      </w:r>
      <w:r w:rsidR="008F0C64" w:rsidRPr="00CA48A9">
        <w:rPr>
          <w:i/>
          <w:iCs/>
        </w:rPr>
        <w:t xml:space="preserve"> </w:t>
      </w:r>
    </w:p>
    <w:p w:rsidR="008F0C64" w:rsidRPr="00CA48A9" w:rsidRDefault="0097716D" w:rsidP="001B2C7D">
      <w:pPr>
        <w:widowControl w:val="0"/>
        <w:autoSpaceDE w:val="0"/>
        <w:autoSpaceDN w:val="0"/>
        <w:spacing w:line="276" w:lineRule="auto"/>
        <w:ind w:left="1440"/>
        <w:jc w:val="both"/>
        <w:rPr>
          <w:i/>
          <w:iCs/>
        </w:rPr>
      </w:pPr>
      <w:r w:rsidRPr="00CA48A9">
        <w:rPr>
          <w:i/>
          <w:iCs/>
        </w:rPr>
        <w:t xml:space="preserve">Above three thousand in the translation. </w:t>
      </w:r>
    </w:p>
    <w:p w:rsidR="008F0C64" w:rsidRPr="00CA48A9" w:rsidRDefault="0097716D" w:rsidP="001B2C7D">
      <w:pPr>
        <w:widowControl w:val="0"/>
        <w:autoSpaceDE w:val="0"/>
        <w:autoSpaceDN w:val="0"/>
        <w:spacing w:line="276" w:lineRule="auto"/>
        <w:ind w:left="1440"/>
        <w:jc w:val="both"/>
      </w:pPr>
      <w:r w:rsidRPr="00CA48A9">
        <w:t xml:space="preserve">Howbeit, when all came to pass, </w:t>
      </w:r>
    </w:p>
    <w:p w:rsidR="0097716D" w:rsidRPr="00CA48A9" w:rsidRDefault="0097716D" w:rsidP="001B2C7D">
      <w:pPr>
        <w:widowControl w:val="0"/>
        <w:autoSpaceDE w:val="0"/>
        <w:autoSpaceDN w:val="0"/>
        <w:spacing w:line="276" w:lineRule="auto"/>
        <w:ind w:left="1440"/>
        <w:jc w:val="both"/>
      </w:pPr>
      <w:r w:rsidRPr="00CA48A9">
        <w:t>I dare say unable he was</w:t>
      </w:r>
    </w:p>
    <w:p w:rsidR="0097716D" w:rsidRPr="00CA48A9" w:rsidRDefault="0097716D" w:rsidP="001B2C7D">
      <w:pPr>
        <w:widowControl w:val="0"/>
        <w:autoSpaceDE w:val="0"/>
        <w:autoSpaceDN w:val="0"/>
        <w:spacing w:line="276" w:lineRule="auto"/>
        <w:ind w:left="1440"/>
        <w:jc w:val="both"/>
      </w:pPr>
      <w:r w:rsidRPr="00CA48A9">
        <w:lastRenderedPageBreak/>
        <w:t>Of one error to make probation</w:t>
      </w:r>
      <w:r w:rsidR="005B7DF8">
        <w:rPr>
          <w:rStyle w:val="FootnoteReference"/>
        </w:rPr>
        <w:footnoteReference w:id="10"/>
      </w:r>
      <w:r w:rsidRPr="00CA48A9">
        <w:t>.</w:t>
      </w:r>
    </w:p>
    <w:p w:rsidR="008F0C64" w:rsidRPr="00CA48A9" w:rsidRDefault="008F0C64" w:rsidP="001B2C7D">
      <w:pPr>
        <w:widowControl w:val="0"/>
        <w:autoSpaceDE w:val="0"/>
        <w:autoSpaceDN w:val="0"/>
        <w:spacing w:line="276" w:lineRule="auto"/>
        <w:ind w:firstLine="240"/>
        <w:jc w:val="both"/>
      </w:pPr>
    </w:p>
    <w:p w:rsidR="0097716D" w:rsidRPr="00CA48A9" w:rsidRDefault="0097716D" w:rsidP="001B2C7D">
      <w:pPr>
        <w:widowControl w:val="0"/>
        <w:autoSpaceDE w:val="0"/>
        <w:autoSpaceDN w:val="0"/>
        <w:spacing w:line="276" w:lineRule="auto"/>
        <w:ind w:firstLine="240"/>
        <w:jc w:val="both"/>
      </w:pPr>
      <w:r w:rsidRPr="00CA48A9">
        <w:t xml:space="preserve">Rumour soon disseminated the fame of </w:t>
      </w:r>
      <w:proofErr w:type="spellStart"/>
      <w:r w:rsidRPr="00CA48A9">
        <w:t>Tunstal</w:t>
      </w:r>
      <w:r w:rsidR="002B3E06">
        <w:t>’</w:t>
      </w:r>
      <w:r w:rsidRPr="00CA48A9">
        <w:t>s</w:t>
      </w:r>
      <w:proofErr w:type="spellEnd"/>
      <w:r w:rsidRPr="00CA48A9">
        <w:t xml:space="preserve"> sermon all over Europe</w:t>
      </w:r>
      <w:r w:rsidR="00CA48A9" w:rsidRPr="00CA48A9">
        <w:t>;</w:t>
      </w:r>
      <w:r w:rsidRPr="00CA48A9">
        <w:t xml:space="preserve"> it certainly accomplished its end in attracting public notice, though whether this was any gain to him and his brethren may well be doubted. It was frequently remarked that the smoke of the fires which consumed the martyrs seemed to infect all upon whom it blew</w:t>
      </w:r>
      <w:r w:rsidR="00CA48A9" w:rsidRPr="00CA48A9">
        <w:t>;</w:t>
      </w:r>
      <w:r w:rsidRPr="00CA48A9">
        <w:t xml:space="preserve"> and the sermon of </w:t>
      </w:r>
      <w:proofErr w:type="spellStart"/>
      <w:r w:rsidRPr="00CA48A9">
        <w:t>Tunstal</w:t>
      </w:r>
      <w:proofErr w:type="spellEnd"/>
      <w:r w:rsidRPr="00CA48A9">
        <w:t xml:space="preserve"> seems to have convinced many of his hearers, not of the truth, but of the falsehood and weakness of his position.</w:t>
      </w:r>
      <w:r w:rsidR="00CA48A9" w:rsidRPr="00CA48A9">
        <w:t xml:space="preserve"> </w:t>
      </w:r>
      <w:r w:rsidR="002B3E06">
        <w:t>‘</w:t>
      </w:r>
      <w:r w:rsidRPr="00CA48A9">
        <w:t>Men mutter among themselves,</w:t>
      </w:r>
      <w:r w:rsidR="002B3E06">
        <w:t>’</w:t>
      </w:r>
      <w:r w:rsidRPr="00CA48A9">
        <w:t xml:space="preserve"> says the spokesman in More</w:t>
      </w:r>
      <w:r w:rsidR="002B3E06">
        <w:t>’</w:t>
      </w:r>
      <w:r w:rsidRPr="00CA48A9">
        <w:t xml:space="preserve">s </w:t>
      </w:r>
      <w:r w:rsidRPr="00CA48A9">
        <w:rPr>
          <w:i/>
          <w:iCs/>
        </w:rPr>
        <w:t>Dialogue,</w:t>
      </w:r>
      <w:r w:rsidR="00CA48A9" w:rsidRPr="00CA48A9">
        <w:rPr>
          <w:i/>
          <w:iCs/>
        </w:rPr>
        <w:t xml:space="preserve"> </w:t>
      </w:r>
      <w:r w:rsidR="002B3E06">
        <w:rPr>
          <w:i/>
          <w:iCs/>
        </w:rPr>
        <w:t>‘</w:t>
      </w:r>
      <w:r w:rsidRPr="00CA48A9">
        <w:t>that the book was not</w:t>
      </w:r>
      <w:r w:rsidR="000E5E37" w:rsidRPr="00CA48A9">
        <w:t xml:space="preserve"> </w:t>
      </w:r>
      <w:r w:rsidRPr="00CA48A9">
        <w:t>only faultless, but very well translated, and was devised to be burnt because men should not be able to prove that such faults as were at Paul</w:t>
      </w:r>
      <w:r w:rsidR="002B3E06">
        <w:t>’</w:t>
      </w:r>
      <w:r w:rsidRPr="00CA48A9">
        <w:t>s Cross declared to have been found in it, were never found there indeed, but untruly surmised.</w:t>
      </w:r>
      <w:r w:rsidR="002B3E06">
        <w:t>’</w:t>
      </w:r>
      <w:r w:rsidRPr="00CA48A9">
        <w:t xml:space="preserve"> What the nature of the charges against Tindale</w:t>
      </w:r>
      <w:r w:rsidR="002B3E06">
        <w:t>’</w:t>
      </w:r>
      <w:r w:rsidRPr="00CA48A9">
        <w:t>s translation may have been we can only conjecture; probably they were not unlike those subsequently urged by Sir Thomas More</w:t>
      </w:r>
      <w:r w:rsidR="00CA48A9" w:rsidRPr="00CA48A9">
        <w:t>;</w:t>
      </w:r>
      <w:r w:rsidRPr="00CA48A9">
        <w:t xml:space="preserve"> and some of them were, in all likelihood, captious and trifling enough</w:t>
      </w:r>
      <w:r w:rsidR="00CA48A9" w:rsidRPr="00CA48A9">
        <w:t xml:space="preserve">; </w:t>
      </w:r>
      <w:r w:rsidR="002B3E06">
        <w:t>‘</w:t>
      </w:r>
      <w:r w:rsidRPr="00CA48A9">
        <w:t>there is not so much as one i therein,</w:t>
      </w:r>
      <w:r w:rsidR="002B3E06">
        <w:t>’</w:t>
      </w:r>
      <w:r w:rsidRPr="00CA48A9">
        <w:t xml:space="preserve"> says Tindale,</w:t>
      </w:r>
      <w:r w:rsidR="00CA48A9" w:rsidRPr="00CA48A9">
        <w:t xml:space="preserve"> </w:t>
      </w:r>
      <w:r w:rsidR="002B3E06">
        <w:t>‘</w:t>
      </w:r>
      <w:r w:rsidRPr="00CA48A9">
        <w:t>if it lack a tittle over his head, but they have noted it, and number it unto the ignorant people for an heresy</w:t>
      </w:r>
      <w:r w:rsidR="00325D49">
        <w:rPr>
          <w:rStyle w:val="FootnoteReference"/>
        </w:rPr>
        <w:footnoteReference w:id="11"/>
      </w:r>
      <w:r w:rsidRPr="00CA48A9">
        <w:t>.</w:t>
      </w:r>
      <w:r w:rsidR="002B3E06">
        <w:t>’</w:t>
      </w:r>
    </w:p>
    <w:p w:rsidR="0097716D" w:rsidRPr="00CA48A9" w:rsidRDefault="0097716D" w:rsidP="001B2C7D">
      <w:pPr>
        <w:widowControl w:val="0"/>
        <w:autoSpaceDE w:val="0"/>
        <w:autoSpaceDN w:val="0"/>
        <w:spacing w:line="276" w:lineRule="auto"/>
        <w:ind w:firstLine="240"/>
        <w:jc w:val="both"/>
      </w:pPr>
      <w:r w:rsidRPr="00CA48A9">
        <w:t>The sermon at Paul</w:t>
      </w:r>
      <w:r w:rsidR="002B3E06">
        <w:t>’</w:t>
      </w:r>
      <w:r w:rsidRPr="00CA48A9">
        <w:t xml:space="preserve">s Cross was not the only exhibition of </w:t>
      </w:r>
      <w:proofErr w:type="spellStart"/>
      <w:r w:rsidRPr="00CA48A9">
        <w:t>Tunstal</w:t>
      </w:r>
      <w:r w:rsidR="002B3E06">
        <w:t>’</w:t>
      </w:r>
      <w:r w:rsidRPr="00CA48A9">
        <w:t>s</w:t>
      </w:r>
      <w:proofErr w:type="spellEnd"/>
      <w:r w:rsidRPr="00CA48A9">
        <w:t xml:space="preserve"> hostility. On October 24 of the same year, </w:t>
      </w:r>
      <w:r w:rsidRPr="00CA48A9">
        <w:rPr>
          <w:i/>
          <w:iCs/>
        </w:rPr>
        <w:t xml:space="preserve">1526, </w:t>
      </w:r>
      <w:r w:rsidRPr="00CA48A9">
        <w:t xml:space="preserve">he issued an injunction in which he speaks of the English New Testament as the work of </w:t>
      </w:r>
      <w:r w:rsidR="002B3E06">
        <w:t>‘</w:t>
      </w:r>
      <w:r w:rsidRPr="00CA48A9">
        <w:t>many children of iniquity, maintainers of Luther</w:t>
      </w:r>
      <w:r w:rsidR="002B3E06">
        <w:t>’</w:t>
      </w:r>
      <w:r w:rsidRPr="00CA48A9">
        <w:t>s sect, blinded through extreme wickedness, wandering from the way of truth and the Catholic faith,</w:t>
      </w:r>
      <w:r w:rsidR="002B3E06">
        <w:t>’</w:t>
      </w:r>
      <w:r w:rsidRPr="00CA48A9">
        <w:t xml:space="preserve"> and asserts that they had </w:t>
      </w:r>
      <w:r w:rsidR="002B3E06">
        <w:t>‘</w:t>
      </w:r>
      <w:r w:rsidRPr="00CA48A9">
        <w:t>craftily translated the New Testament into our English tongue, intermingling therewith many heretical articles and erroneous opinions, seducing the simple people, attempting by their wicked and perverse interpretations to profane the majesty of the Scripture, which hitherto hath remained undefiled, and craftily to abuse the most holy Word of God.</w:t>
      </w:r>
      <w:r w:rsidR="002B3E06">
        <w:t>’</w:t>
      </w:r>
      <w:r w:rsidRPr="00CA48A9">
        <w:t xml:space="preserve"> These books</w:t>
      </w:r>
      <w:r w:rsidR="00CA48A9" w:rsidRPr="00CA48A9">
        <w:t xml:space="preserve"> </w:t>
      </w:r>
      <w:r w:rsidR="002B3E06">
        <w:t>‘</w:t>
      </w:r>
      <w:r w:rsidRPr="00CA48A9">
        <w:t>containing most pernicious poison,</w:t>
      </w:r>
      <w:r w:rsidR="002B3E06">
        <w:t>’</w:t>
      </w:r>
      <w:r w:rsidRPr="00CA48A9">
        <w:t xml:space="preserve"> he had discovered, were widely dispersed throughout his diocese, in great numbers,</w:t>
      </w:r>
      <w:r w:rsidR="00CA48A9" w:rsidRPr="00CA48A9">
        <w:t xml:space="preserve"> </w:t>
      </w:r>
      <w:r w:rsidR="002B3E06">
        <w:t>‘</w:t>
      </w:r>
      <w:r w:rsidRPr="00CA48A9">
        <w:t>some with glosses and some without</w:t>
      </w:r>
      <w:r w:rsidR="002B3E06">
        <w:t>’</w:t>
      </w:r>
      <w:r w:rsidRPr="00CA48A9">
        <w:t>; and he accordingly enjoined his archdeacons to warn all that lived in the diocese of London to deliver up their</w:t>
      </w:r>
      <w:r w:rsidR="000E5E37" w:rsidRPr="00CA48A9">
        <w:t xml:space="preserve"> </w:t>
      </w:r>
      <w:r w:rsidRPr="00CA48A9">
        <w:t>English Testaments to his Vicar-general under pain of excommunication</w:t>
      </w:r>
      <w:r w:rsidR="00325D49">
        <w:rPr>
          <w:rStyle w:val="FootnoteReference"/>
        </w:rPr>
        <w:footnoteReference w:id="12"/>
      </w:r>
      <w:r w:rsidRPr="00CA48A9">
        <w:t>.</w:t>
      </w:r>
      <w:r w:rsidRPr="00CA48A9">
        <w:rPr>
          <w:vertAlign w:val="superscript"/>
        </w:rPr>
        <w:t xml:space="preserve"> </w:t>
      </w:r>
      <w:r w:rsidRPr="00CA48A9">
        <w:t xml:space="preserve">A similar </w:t>
      </w:r>
      <w:r w:rsidRPr="00CA48A9">
        <w:lastRenderedPageBreak/>
        <w:t xml:space="preserve">mandate was issued by </w:t>
      </w:r>
      <w:proofErr w:type="spellStart"/>
      <w:r w:rsidRPr="00CA48A9">
        <w:t>Warham</w:t>
      </w:r>
      <w:proofErr w:type="spellEnd"/>
      <w:r w:rsidRPr="00CA48A9">
        <w:t>, Archbishop of Canterbury, on November 3</w:t>
      </w:r>
      <w:r w:rsidR="00325D49">
        <w:rPr>
          <w:rStyle w:val="FootnoteReference"/>
        </w:rPr>
        <w:footnoteReference w:id="13"/>
      </w:r>
      <w:r w:rsidRPr="00CA48A9">
        <w:t xml:space="preserve"> such was the reception which the Word of God in the native English language experienced at the hands of those who claimed to be the spiritual guides and over</w:t>
      </w:r>
      <w:r w:rsidRPr="00CA48A9">
        <w:softHyphen/>
        <w:t>seers of the people.</w:t>
      </w:r>
    </w:p>
    <w:p w:rsidR="0097716D" w:rsidRPr="00CA48A9" w:rsidRDefault="0097716D" w:rsidP="001B2C7D">
      <w:pPr>
        <w:widowControl w:val="0"/>
        <w:autoSpaceDE w:val="0"/>
        <w:autoSpaceDN w:val="0"/>
        <w:spacing w:line="276" w:lineRule="auto"/>
        <w:ind w:firstLine="240"/>
        <w:jc w:val="both"/>
      </w:pPr>
      <w:r w:rsidRPr="00CA48A9">
        <w:t xml:space="preserve">It will not have escaped the notice of the reader that these denunciations of the New Testament do not contain any mention of Tindale as the translator, but ascribe the work vaguely to </w:t>
      </w:r>
      <w:r w:rsidR="003534E0">
        <w:t>‘</w:t>
      </w:r>
      <w:r w:rsidRPr="00CA48A9">
        <w:t>children of iniquity, servants of the Lutheran faction.</w:t>
      </w:r>
      <w:r w:rsidR="002B3E06">
        <w:t>’</w:t>
      </w:r>
      <w:r w:rsidRPr="00CA48A9">
        <w:t xml:space="preserve"> It is not easy to say </w:t>
      </w:r>
      <w:r w:rsidRPr="00CA48A9">
        <w:rPr>
          <w:i/>
          <w:iCs/>
        </w:rPr>
        <w:t xml:space="preserve">when </w:t>
      </w:r>
      <w:r w:rsidRPr="00CA48A9">
        <w:t xml:space="preserve">the secret of the authorship of the anonymous work which so greatly troubled the bishops, first became known to the authorities in England. </w:t>
      </w:r>
      <w:proofErr w:type="spellStart"/>
      <w:r w:rsidRPr="00CA48A9">
        <w:t>Tunstal</w:t>
      </w:r>
      <w:proofErr w:type="spellEnd"/>
      <w:r w:rsidRPr="00CA48A9">
        <w:t xml:space="preserve"> was evidently unaware when he issued his injunction, that the book which he denounced so vehemently was the work of that unknown country scholar whom he had coldly repelled from his presence some years before</w:t>
      </w:r>
      <w:r w:rsidR="00CA48A9" w:rsidRPr="00CA48A9">
        <w:t>;</w:t>
      </w:r>
      <w:r w:rsidRPr="00CA48A9">
        <w:t xml:space="preserve"> though it would almost appear as if he had discovered this when he preached at Paul</w:t>
      </w:r>
      <w:r w:rsidR="002B3E06">
        <w:t>’</w:t>
      </w:r>
      <w:r w:rsidRPr="00CA48A9">
        <w:t>s Cross.</w:t>
      </w:r>
      <w:r w:rsidR="00CA48A9" w:rsidRPr="00CA48A9">
        <w:t xml:space="preserve"> </w:t>
      </w:r>
      <w:r w:rsidR="002B3E06">
        <w:t>‘</w:t>
      </w:r>
      <w:r w:rsidRPr="00CA48A9">
        <w:t>When I heard my Lord of London preach at Paul</w:t>
      </w:r>
      <w:r w:rsidR="002B3E06">
        <w:t>’</w:t>
      </w:r>
      <w:r w:rsidRPr="00CA48A9">
        <w:t>s Cross,</w:t>
      </w:r>
      <w:r w:rsidR="002B3E06">
        <w:t>’</w:t>
      </w:r>
      <w:r w:rsidRPr="00CA48A9">
        <w:t xml:space="preserve"> says our former friend, Humphrey Monmouth, </w:t>
      </w:r>
      <w:r w:rsidR="002B3E06">
        <w:t>‘</w:t>
      </w:r>
      <w:r w:rsidRPr="00CA48A9">
        <w:t>that Sir William Tyndale had translated the New Testament in English, and [that it] was naughtily translated, that was the first time that ever I suspected or knew any evil by him</w:t>
      </w:r>
      <w:r w:rsidR="00325D49">
        <w:rPr>
          <w:rStyle w:val="FootnoteReference"/>
        </w:rPr>
        <w:footnoteReference w:id="14"/>
      </w:r>
      <w:r w:rsidRPr="00CA48A9">
        <w:t>.</w:t>
      </w:r>
      <w:r w:rsidR="002B3E06">
        <w:t xml:space="preserve">’ </w:t>
      </w:r>
      <w:r w:rsidRPr="00CA48A9">
        <w:t>Monmouth, however, was in the secret of the author</w:t>
      </w:r>
      <w:r w:rsidRPr="00CA48A9">
        <w:softHyphen/>
        <w:t>ship, and possibly it was his own private knowledge, and not the voice of the preacher, that added the translator</w:t>
      </w:r>
      <w:r w:rsidR="002B3E06">
        <w:t>’</w:t>
      </w:r>
      <w:r w:rsidRPr="00CA48A9">
        <w:t>s name.</w:t>
      </w:r>
    </w:p>
    <w:p w:rsidR="0097716D" w:rsidRPr="00CA48A9" w:rsidRDefault="0097716D" w:rsidP="001B2C7D">
      <w:pPr>
        <w:widowControl w:val="0"/>
        <w:autoSpaceDE w:val="0"/>
        <w:autoSpaceDN w:val="0"/>
        <w:spacing w:line="276" w:lineRule="auto"/>
        <w:ind w:firstLine="240"/>
        <w:jc w:val="both"/>
        <w:rPr>
          <w:vertAlign w:val="superscript"/>
        </w:rPr>
      </w:pPr>
      <w:r w:rsidRPr="00CA48A9">
        <w:t xml:space="preserve">It is, at all events, certain that about the close of 1526, it came to be known that Tindale and </w:t>
      </w:r>
      <w:proofErr w:type="spellStart"/>
      <w:r w:rsidRPr="00CA48A9">
        <w:t>Roye</w:t>
      </w:r>
      <w:proofErr w:type="spellEnd"/>
      <w:r w:rsidRPr="00CA48A9">
        <w:t xml:space="preserve"> had been concerned in the production of the translation and against them, accordingly, the vengeance of the authorities was afterwards specifically directed. How the secret was disclosed is not yet ascertained</w:t>
      </w:r>
      <w:r w:rsidR="00CA48A9" w:rsidRPr="00CA48A9">
        <w:t>;</w:t>
      </w:r>
      <w:r w:rsidRPr="00CA48A9">
        <w:t xml:space="preserve"> but it seems a highly probable conjecture, that the sending of a special envoy to Cologne in the autumn, who resided for some months in that city, and was in daily communication with the former ally of </w:t>
      </w:r>
      <w:proofErr w:type="spellStart"/>
      <w:r w:rsidRPr="00CA48A9">
        <w:t>Cochloeus</w:t>
      </w:r>
      <w:proofErr w:type="spellEnd"/>
      <w:r w:rsidRPr="00CA48A9">
        <w:t xml:space="preserve">, Sir Herman </w:t>
      </w:r>
      <w:proofErr w:type="spellStart"/>
      <w:r w:rsidRPr="00CA48A9">
        <w:t>Rinck</w:t>
      </w:r>
      <w:proofErr w:type="spellEnd"/>
      <w:r w:rsidRPr="00CA48A9">
        <w:t xml:space="preserve">, may have led to the discovery of the actual authors, as their names could not but have been known to </w:t>
      </w:r>
      <w:proofErr w:type="spellStart"/>
      <w:r w:rsidRPr="00CA48A9">
        <w:t>Quentel</w:t>
      </w:r>
      <w:proofErr w:type="spellEnd"/>
      <w:r w:rsidRPr="00CA48A9">
        <w:t xml:space="preserve"> and others </w:t>
      </w:r>
      <w:r w:rsidR="004B2FA4">
        <w:t>in Cologne</w:t>
      </w:r>
      <w:r w:rsidR="00325D49">
        <w:rPr>
          <w:rStyle w:val="FootnoteReference"/>
        </w:rPr>
        <w:footnoteReference w:id="15"/>
      </w:r>
      <w:r w:rsidRPr="00CA48A9">
        <w:t>.</w:t>
      </w:r>
    </w:p>
    <w:p w:rsidR="0097716D" w:rsidRPr="00CA48A9" w:rsidRDefault="0097716D" w:rsidP="001B2C7D">
      <w:pPr>
        <w:widowControl w:val="0"/>
        <w:autoSpaceDE w:val="0"/>
        <w:autoSpaceDN w:val="0"/>
        <w:spacing w:line="276" w:lineRule="auto"/>
        <w:ind w:firstLine="240"/>
        <w:jc w:val="both"/>
      </w:pPr>
      <w:r w:rsidRPr="00CA48A9">
        <w:t xml:space="preserve">The earliest mention of Tindale as the translator of the New Testament occurs </w:t>
      </w:r>
      <w:r w:rsidRPr="00CA48A9">
        <w:lastRenderedPageBreak/>
        <w:t>in that letter of Robert Ridley which has been already referred to, and which is so curious that it may be given entire</w:t>
      </w:r>
      <w:r w:rsidR="00CA48A9" w:rsidRPr="00CA48A9">
        <w:t>:</w:t>
      </w:r>
      <w:r w:rsidRPr="00CA48A9">
        <w:softHyphen/>
      </w:r>
      <w:r w:rsidR="004B2FA4">
        <w:t>—</w:t>
      </w:r>
    </w:p>
    <w:p w:rsidR="0097716D" w:rsidRPr="00CA48A9" w:rsidRDefault="002B3E06" w:rsidP="001B2C7D">
      <w:pPr>
        <w:widowControl w:val="0"/>
        <w:autoSpaceDE w:val="0"/>
        <w:autoSpaceDN w:val="0"/>
        <w:spacing w:line="276" w:lineRule="auto"/>
        <w:ind w:firstLine="240"/>
        <w:jc w:val="both"/>
        <w:rPr>
          <w:i/>
          <w:iCs/>
        </w:rPr>
      </w:pPr>
      <w:r>
        <w:t>‘</w:t>
      </w:r>
      <w:r w:rsidR="0097716D" w:rsidRPr="00CA48A9">
        <w:t xml:space="preserve">Master </w:t>
      </w:r>
      <w:proofErr w:type="spellStart"/>
      <w:r w:rsidR="0097716D" w:rsidRPr="00CA48A9">
        <w:t>Golde</w:t>
      </w:r>
      <w:proofErr w:type="spellEnd"/>
      <w:r w:rsidR="0097716D" w:rsidRPr="00CA48A9">
        <w:t xml:space="preserve">, I heartily commend me unto you. As concerning this </w:t>
      </w:r>
      <w:r w:rsidR="0097716D" w:rsidRPr="00CA48A9">
        <w:rPr>
          <w:i/>
          <w:iCs/>
        </w:rPr>
        <w:t xml:space="preserve">common and vulgar translation of the New Testament done by Mr. William </w:t>
      </w:r>
      <w:proofErr w:type="spellStart"/>
      <w:r w:rsidR="0097716D" w:rsidRPr="00CA48A9">
        <w:rPr>
          <w:i/>
          <w:iCs/>
        </w:rPr>
        <w:t>Hichyns</w:t>
      </w:r>
      <w:proofErr w:type="spellEnd"/>
      <w:r w:rsidR="0097716D" w:rsidRPr="00CA48A9">
        <w:rPr>
          <w:i/>
          <w:iCs/>
        </w:rPr>
        <w:t>, other</w:t>
      </w:r>
      <w:r w:rsidR="0097716D" w:rsidRPr="00CA48A9">
        <w:rPr>
          <w:i/>
          <w:iCs/>
        </w:rPr>
        <w:softHyphen/>
        <w:t xml:space="preserve">wise called Mr. W. Tyndale, </w:t>
      </w:r>
      <w:r w:rsidR="0097716D" w:rsidRPr="00CA48A9">
        <w:t xml:space="preserve">and Friar </w:t>
      </w:r>
      <w:proofErr w:type="spellStart"/>
      <w:r w:rsidR="0097716D" w:rsidRPr="00CA48A9">
        <w:t>Roye</w:t>
      </w:r>
      <w:proofErr w:type="spellEnd"/>
      <w:r w:rsidR="0097716D" w:rsidRPr="00CA48A9">
        <w:t xml:space="preserve">, manifest Lutherans, heretics, and apostates, as doth openly appear, not only by their daily and continual company and familiarity with Luther and his disciples, but much more by their commentaries and annotations on Matthew and Mark in the first print, and also by their preface in the second print, and by their introduction into the Epistle of Paul to the Romans, altogether most poisoned and abominable heresies that can be thought. He is not a son of the Church that would receive a Gospel of such damned and </w:t>
      </w:r>
      <w:proofErr w:type="spellStart"/>
      <w:r w:rsidR="0097716D" w:rsidRPr="00CA48A9">
        <w:t>precised</w:t>
      </w:r>
      <w:proofErr w:type="spellEnd"/>
      <w:r w:rsidR="0097716D" w:rsidRPr="00CA48A9">
        <w:t xml:space="preserve"> [excommunicated] here</w:t>
      </w:r>
      <w:r w:rsidR="0097716D" w:rsidRPr="00CA48A9">
        <w:softHyphen/>
        <w:t>tics, though it were true</w:t>
      </w:r>
      <w:r w:rsidR="00CA48A9" w:rsidRPr="00CA48A9">
        <w:t>;</w:t>
      </w:r>
      <w:r w:rsidR="0097716D" w:rsidRPr="00CA48A9">
        <w:t xml:space="preserve"> like as Paul and our Saviour Christ would not take the true testimonial of evil spirits that praised Christ true, saying that He was the Son of God, and that Paul was the servant of the true God</w:t>
      </w:r>
      <w:r w:rsidR="00325D49">
        <w:rPr>
          <w:rStyle w:val="FootnoteReference"/>
        </w:rPr>
        <w:footnoteReference w:id="16"/>
      </w:r>
      <w:r w:rsidR="0097716D" w:rsidRPr="00CA48A9">
        <w:t>. As for errors, if ye have the first print with annotations on Matthew and Mark, and the preface [i.e. probably the prologue to the quarto] all is mere frenzy</w:t>
      </w:r>
      <w:r w:rsidR="00CA48A9" w:rsidRPr="00CA48A9">
        <w:t>:</w:t>
      </w:r>
      <w:r w:rsidR="0097716D" w:rsidRPr="00CA48A9">
        <w:t xml:space="preserve"> he saith that </w:t>
      </w:r>
      <w:r>
        <w:t>“</w:t>
      </w:r>
      <w:r w:rsidR="0097716D" w:rsidRPr="00CA48A9">
        <w:t>the Gospel is nothing else but the sweet promise of grace,</w:t>
      </w:r>
      <w:r>
        <w:t>”</w:t>
      </w:r>
      <w:r w:rsidR="0097716D" w:rsidRPr="00CA48A9">
        <w:t xml:space="preserve"> so that by that means </w:t>
      </w:r>
      <w:r>
        <w:t>“</w:t>
      </w:r>
      <w:r w:rsidR="0097716D" w:rsidRPr="00CA48A9">
        <w:t>do penance</w:t>
      </w:r>
      <w:r w:rsidR="004B2FA4">
        <w:t>”</w:t>
      </w:r>
      <w:r w:rsidR="0097716D" w:rsidRPr="00CA48A9">
        <w:t xml:space="preserve"> is no part of the Gospel</w:t>
      </w:r>
      <w:r w:rsidR="00CA48A9" w:rsidRPr="00CA48A9">
        <w:t>;</w:t>
      </w:r>
      <w:r w:rsidR="0097716D" w:rsidRPr="00CA48A9">
        <w:t xml:space="preserve"> the </w:t>
      </w:r>
      <w:r w:rsidR="0097716D" w:rsidRPr="00CA48A9">
        <w:rPr>
          <w:i/>
          <w:iCs/>
        </w:rPr>
        <w:t xml:space="preserve">paternoster is </w:t>
      </w:r>
      <w:r w:rsidR="0097716D" w:rsidRPr="00CA48A9">
        <w:t>no part of the Gospel</w:t>
      </w:r>
      <w:r w:rsidR="00CA48A9" w:rsidRPr="00CA48A9">
        <w:t>;</w:t>
      </w:r>
      <w:r w:rsidR="0097716D" w:rsidRPr="00CA48A9">
        <w:t xml:space="preserve"> </w:t>
      </w:r>
      <w:r>
        <w:t>“</w:t>
      </w:r>
      <w:r w:rsidR="0097716D" w:rsidRPr="00CA48A9">
        <w:t>go ye cursed into everlasting fire,</w:t>
      </w:r>
      <w:r>
        <w:t>”</w:t>
      </w:r>
      <w:r w:rsidR="0097716D" w:rsidRPr="00CA48A9">
        <w:t xml:space="preserve"> no part of the Gospel</w:t>
      </w:r>
      <w:r w:rsidR="00CA48A9" w:rsidRPr="00CA48A9">
        <w:t>;</w:t>
      </w:r>
      <w:r w:rsidR="0097716D" w:rsidRPr="00CA48A9">
        <w:t xml:space="preserve"> but only such [as] </w:t>
      </w:r>
      <w:r>
        <w:t>“</w:t>
      </w:r>
      <w:r w:rsidR="0097716D" w:rsidRPr="00CA48A9">
        <w:t>the kingdom of heaven is at hand,</w:t>
      </w:r>
      <w:r>
        <w:t>”</w:t>
      </w:r>
      <w:r w:rsidR="0097716D" w:rsidRPr="00CA48A9">
        <w:t xml:space="preserve"> </w:t>
      </w:r>
      <w:r>
        <w:t>“</w:t>
      </w:r>
      <w:r w:rsidR="0097716D" w:rsidRPr="00CA48A9">
        <w:t>ye shall find rest unto your souls.</w:t>
      </w:r>
      <w:r>
        <w:t>”</w:t>
      </w:r>
      <w:r w:rsidR="0097716D" w:rsidRPr="00CA48A9">
        <w:t xml:space="preserve"> Also he writeth in that preface and annotations that there is no difference between virginity [i. e. the vow of chastity], and a whore of the stews if she come to repentance</w:t>
      </w:r>
      <w:r w:rsidR="00CA48A9" w:rsidRPr="00CA48A9">
        <w:t>:</w:t>
      </w:r>
      <w:r w:rsidR="0097716D" w:rsidRPr="00CA48A9">
        <w:t xml:space="preserve"> also that like as no man doth evil to the intent that he should be punished or hanged therefor, so no man should do good to have any reward therefor, contrary to [the words of Scripture following, viz.],</w:t>
      </w:r>
      <w:r>
        <w:t xml:space="preserve"> “</w:t>
      </w:r>
      <w:r w:rsidR="0097716D" w:rsidRPr="00CA48A9">
        <w:t xml:space="preserve">That thou </w:t>
      </w:r>
      <w:proofErr w:type="spellStart"/>
      <w:r w:rsidR="0097716D" w:rsidRPr="00CA48A9">
        <w:t>mightest</w:t>
      </w:r>
      <w:proofErr w:type="spellEnd"/>
      <w:r w:rsidR="0097716D" w:rsidRPr="00CA48A9">
        <w:t xml:space="preserve"> be justified when thou </w:t>
      </w:r>
      <w:proofErr w:type="spellStart"/>
      <w:r w:rsidR="0097716D" w:rsidRPr="00CA48A9">
        <w:t>punishest</w:t>
      </w:r>
      <w:proofErr w:type="spellEnd"/>
      <w:r w:rsidR="0097716D" w:rsidRPr="00CA48A9">
        <w:t>,</w:t>
      </w:r>
      <w:r>
        <w:t>”</w:t>
      </w:r>
      <w:r w:rsidR="0097716D" w:rsidRPr="00CA48A9">
        <w:t xml:space="preserve"> and the assertion in the Epistle to the Hebrews concern</w:t>
      </w:r>
      <w:r w:rsidR="0097716D" w:rsidRPr="00CA48A9">
        <w:softHyphen/>
        <w:t>ing Moses,</w:t>
      </w:r>
      <w:r w:rsidR="00325D49">
        <w:t xml:space="preserve"> “</w:t>
      </w:r>
      <w:r w:rsidR="0097716D" w:rsidRPr="00CA48A9">
        <w:t xml:space="preserve">for he looked to the recompense, or the </w:t>
      </w:r>
      <w:proofErr w:type="spellStart"/>
      <w:r w:rsidR="0097716D" w:rsidRPr="00CA48A9">
        <w:t>recompenser</w:t>
      </w:r>
      <w:proofErr w:type="spellEnd"/>
      <w:r w:rsidR="0097716D" w:rsidRPr="00CA48A9">
        <w:t>,</w:t>
      </w:r>
      <w:r>
        <w:t>”</w:t>
      </w:r>
      <w:r w:rsidR="0097716D" w:rsidRPr="00CA48A9">
        <w:t xml:space="preserve"> and to the passage,</w:t>
      </w:r>
      <w:r w:rsidR="00325D49">
        <w:t xml:space="preserve"> “</w:t>
      </w:r>
      <w:r w:rsidR="0097716D" w:rsidRPr="00CA48A9">
        <w:t>Make to yourselves friends of Mammon, that when ye shall fail they may receive you into eternal habitations.</w:t>
      </w:r>
      <w:r>
        <w:t>”</w:t>
      </w:r>
      <w:r w:rsidR="0097716D" w:rsidRPr="00CA48A9">
        <w:t xml:space="preserve"> Also [he saith] that by good works we do nothing merit, in opposition to the passage in Corinthians,</w:t>
      </w:r>
      <w:r w:rsidR="00325D49">
        <w:t xml:space="preserve"> “</w:t>
      </w:r>
      <w:r w:rsidR="0097716D" w:rsidRPr="00CA48A9">
        <w:t>That every one may receive according to his deeds, whether good or evil,</w:t>
      </w:r>
      <w:r>
        <w:t>”</w:t>
      </w:r>
      <w:r w:rsidR="0097716D" w:rsidRPr="00CA48A9">
        <w:t xml:space="preserve"> and to the words of Genesis spoken to Abraham,</w:t>
      </w:r>
      <w:r w:rsidR="00325D49">
        <w:t xml:space="preserve"> “</w:t>
      </w:r>
      <w:r w:rsidR="0097716D" w:rsidRPr="00CA48A9">
        <w:t>Because thou hast done this thing,</w:t>
      </w:r>
      <w:r>
        <w:t>”</w:t>
      </w:r>
      <w:r w:rsidR="0097716D" w:rsidRPr="00CA48A9">
        <w:t xml:space="preserve"> &amp;c. [in blessing I will bless thee]</w:t>
      </w:r>
      <w:r w:rsidR="00CA48A9" w:rsidRPr="00CA48A9">
        <w:t>;</w:t>
      </w:r>
      <w:r w:rsidR="0097716D" w:rsidRPr="00CA48A9">
        <w:t xml:space="preserve"> and also to the words of Matthew,</w:t>
      </w:r>
      <w:r w:rsidR="00325D49">
        <w:t xml:space="preserve"> “</w:t>
      </w:r>
      <w:r w:rsidR="0097716D" w:rsidRPr="00CA48A9">
        <w:t>Because I was athirst, and ye gave me drink,</w:t>
      </w:r>
      <w:r>
        <w:t>”</w:t>
      </w:r>
      <w:r w:rsidR="0097716D" w:rsidRPr="00CA48A9">
        <w:t xml:space="preserve"> &amp;c., and</w:t>
      </w:r>
      <w:r w:rsidR="00325D49">
        <w:t xml:space="preserve"> </w:t>
      </w:r>
      <w:r w:rsidR="00325D49">
        <w:lastRenderedPageBreak/>
        <w:t>“</w:t>
      </w:r>
      <w:r w:rsidR="0097716D" w:rsidRPr="00CA48A9">
        <w:t>Come ye blessed of my Father.</w:t>
      </w:r>
      <w:r>
        <w:t>”</w:t>
      </w:r>
      <w:r w:rsidR="0097716D" w:rsidRPr="00CA48A9">
        <w:t xml:space="preserve"> Also he saith that he that doth anything to have high place in heaven is proud as the Devil and Lucifer. </w:t>
      </w:r>
      <w:r w:rsidR="0097716D" w:rsidRPr="00CA48A9">
        <w:rPr>
          <w:i/>
          <w:iCs/>
        </w:rPr>
        <w:t>I have none of these books, but I only remember such things I read in the prefaces and annotations.</w:t>
      </w:r>
    </w:p>
    <w:p w:rsidR="007E4236" w:rsidRPr="00CA48A9" w:rsidRDefault="002B3E06" w:rsidP="001B2C7D">
      <w:pPr>
        <w:widowControl w:val="0"/>
        <w:autoSpaceDE w:val="0"/>
        <w:autoSpaceDN w:val="0"/>
        <w:spacing w:line="276" w:lineRule="auto"/>
        <w:ind w:firstLine="240"/>
        <w:jc w:val="both"/>
      </w:pPr>
      <w:r>
        <w:t>‘</w:t>
      </w:r>
      <w:r w:rsidR="0097716D" w:rsidRPr="00CA48A9">
        <w:t>As for the text of the Gospel, first the title is here</w:t>
      </w:r>
      <w:r w:rsidR="0097716D" w:rsidRPr="00CA48A9">
        <w:softHyphen/>
        <w:t>tical, saying that it is print as it was written by the Evangelists</w:t>
      </w:r>
      <w:r w:rsidR="00325D49">
        <w:rPr>
          <w:rStyle w:val="FootnoteReference"/>
        </w:rPr>
        <w:footnoteReference w:id="17"/>
      </w:r>
      <w:r w:rsidR="0097716D" w:rsidRPr="00CA48A9">
        <w:t xml:space="preserve">, although it agrees neither with the old version [i.e. the Vulgate] nor that of Erasmus. </w:t>
      </w:r>
      <w:r>
        <w:t>“</w:t>
      </w:r>
      <w:r w:rsidR="0097716D" w:rsidRPr="00CA48A9">
        <w:t>This is the book of generation of Jesus, the Son of Abraham, and also the Son of David</w:t>
      </w:r>
      <w:r>
        <w:t>”</w:t>
      </w:r>
      <w:r w:rsidR="004B2FA4">
        <w:t xml:space="preserve"> [i.</w:t>
      </w:r>
      <w:r w:rsidR="0097716D" w:rsidRPr="00CA48A9">
        <w:t>e. Tindale had translated it so, according to Ridley, whose memory had,</w:t>
      </w:r>
      <w:r w:rsidR="00FA102F" w:rsidRPr="00CA48A9">
        <w:t xml:space="preserve"> </w:t>
      </w:r>
      <w:r w:rsidR="0097716D" w:rsidRPr="00CA48A9">
        <w:t xml:space="preserve">however, failed him], whereas in the original it is expressed absolutely [i.e. </w:t>
      </w:r>
      <w:r w:rsidR="0097716D" w:rsidRPr="00CA48A9">
        <w:rPr>
          <w:i/>
          <w:iCs/>
        </w:rPr>
        <w:t xml:space="preserve">The book, </w:t>
      </w:r>
      <w:r w:rsidR="0097716D" w:rsidRPr="00CA48A9">
        <w:t xml:space="preserve">not </w:t>
      </w:r>
      <w:r w:rsidR="0097716D" w:rsidRPr="00CA48A9">
        <w:rPr>
          <w:i/>
          <w:iCs/>
        </w:rPr>
        <w:t>This is the book]</w:t>
      </w:r>
      <w:r w:rsidR="00FA102F" w:rsidRPr="00CA48A9">
        <w:rPr>
          <w:i/>
          <w:iCs/>
        </w:rPr>
        <w:t xml:space="preserve"> </w:t>
      </w:r>
      <w:r w:rsidR="0097716D" w:rsidRPr="00CA48A9">
        <w:rPr>
          <w:i/>
          <w:iCs/>
        </w:rPr>
        <w:t xml:space="preserve">... </w:t>
      </w:r>
      <w:proofErr w:type="spellStart"/>
      <w:r w:rsidR="0097716D" w:rsidRPr="00CA48A9">
        <w:rPr>
          <w:i/>
          <w:iCs/>
        </w:rPr>
        <w:t>Vo</w:t>
      </w:r>
      <w:r w:rsidR="00FA102F" w:rsidRPr="00CA48A9">
        <w:rPr>
          <w:i/>
          <w:iCs/>
        </w:rPr>
        <w:t>lu</w:t>
      </w:r>
      <w:r w:rsidR="0097716D" w:rsidRPr="00CA48A9">
        <w:rPr>
          <w:i/>
          <w:iCs/>
        </w:rPr>
        <w:t>it</w:t>
      </w:r>
      <w:proofErr w:type="spellEnd"/>
      <w:r w:rsidR="0097716D" w:rsidRPr="00CA48A9">
        <w:rPr>
          <w:i/>
          <w:iCs/>
        </w:rPr>
        <w:t xml:space="preserve"> clam ab ed </w:t>
      </w:r>
      <w:proofErr w:type="spellStart"/>
      <w:r w:rsidR="0097716D" w:rsidRPr="00CA48A9">
        <w:rPr>
          <w:i/>
          <w:iCs/>
        </w:rPr>
        <w:t>divertere</w:t>
      </w:r>
      <w:proofErr w:type="spellEnd"/>
      <w:r w:rsidR="0097716D" w:rsidRPr="00CA48A9">
        <w:rPr>
          <w:i/>
          <w:iCs/>
        </w:rPr>
        <w:t xml:space="preserve"> </w:t>
      </w:r>
      <w:r w:rsidR="0097716D" w:rsidRPr="00CA48A9">
        <w:t xml:space="preserve">[St. Matt. i. </w:t>
      </w:r>
      <w:r w:rsidR="004B2FA4">
        <w:t>1</w:t>
      </w:r>
      <w:r w:rsidR="0097716D" w:rsidRPr="00CA48A9">
        <w:t>9], he</w:t>
      </w:r>
      <w:r w:rsidR="00FA102F" w:rsidRPr="00CA48A9">
        <w:t xml:space="preserve"> </w:t>
      </w:r>
      <w:r w:rsidR="0097716D" w:rsidRPr="00CA48A9">
        <w:t xml:space="preserve">translates, </w:t>
      </w:r>
      <w:r>
        <w:rPr>
          <w:i/>
          <w:iCs/>
        </w:rPr>
        <w:t>“</w:t>
      </w:r>
      <w:r w:rsidR="0097716D" w:rsidRPr="00CA48A9">
        <w:rPr>
          <w:i/>
          <w:iCs/>
        </w:rPr>
        <w:t>he would have put her away</w:t>
      </w:r>
      <w:r>
        <w:rPr>
          <w:i/>
          <w:iCs/>
        </w:rPr>
        <w:t>”</w:t>
      </w:r>
      <w:r w:rsidR="0097716D" w:rsidRPr="00CA48A9">
        <w:rPr>
          <w:i/>
          <w:iCs/>
        </w:rPr>
        <w:t>: in quo</w:t>
      </w:r>
      <w:r w:rsidR="00FA102F" w:rsidRPr="00CA48A9">
        <w:rPr>
          <w:i/>
          <w:iCs/>
        </w:rPr>
        <w:t xml:space="preserve"> </w:t>
      </w:r>
      <w:proofErr w:type="spellStart"/>
      <w:r w:rsidR="0097716D" w:rsidRPr="00CA48A9">
        <w:rPr>
          <w:i/>
          <w:iCs/>
        </w:rPr>
        <w:t>omnes</w:t>
      </w:r>
      <w:proofErr w:type="spellEnd"/>
      <w:r w:rsidR="0097716D" w:rsidRPr="00CA48A9">
        <w:rPr>
          <w:i/>
          <w:iCs/>
        </w:rPr>
        <w:t xml:space="preserve"> </w:t>
      </w:r>
      <w:proofErr w:type="spellStart"/>
      <w:r w:rsidR="0097716D" w:rsidRPr="00CA48A9">
        <w:rPr>
          <w:i/>
          <w:iCs/>
        </w:rPr>
        <w:t>peccaverunt</w:t>
      </w:r>
      <w:proofErr w:type="spellEnd"/>
      <w:r w:rsidR="0097716D" w:rsidRPr="00CA48A9">
        <w:rPr>
          <w:i/>
          <w:iCs/>
        </w:rPr>
        <w:t xml:space="preserve"> </w:t>
      </w:r>
      <w:r w:rsidR="0097716D" w:rsidRPr="00CA48A9">
        <w:t>in the Epistle to the Romans [he</w:t>
      </w:r>
      <w:r w:rsidR="00FA102F" w:rsidRPr="00CA48A9">
        <w:t xml:space="preserve"> </w:t>
      </w:r>
      <w:r w:rsidR="0097716D" w:rsidRPr="00CA48A9">
        <w:t xml:space="preserve">translates], </w:t>
      </w:r>
      <w:r>
        <w:t>“</w:t>
      </w:r>
      <w:r w:rsidR="0097716D" w:rsidRPr="00CA48A9">
        <w:rPr>
          <w:i/>
          <w:iCs/>
        </w:rPr>
        <w:t>in so much that every man hath sinned</w:t>
      </w:r>
      <w:r>
        <w:rPr>
          <w:i/>
          <w:iCs/>
        </w:rPr>
        <w:t>”</w:t>
      </w:r>
      <w:r w:rsidR="0097716D" w:rsidRPr="00CA48A9">
        <w:rPr>
          <w:i/>
          <w:iCs/>
        </w:rPr>
        <w:t>:</w:t>
      </w:r>
      <w:r w:rsidR="007E4236" w:rsidRPr="00CA48A9">
        <w:rPr>
          <w:i/>
          <w:iCs/>
        </w:rPr>
        <w:t xml:space="preserve"> </w:t>
      </w:r>
      <w:r w:rsidR="007E4236" w:rsidRPr="00CA48A9">
        <w:t xml:space="preserve">and, fool that he is, he translates </w:t>
      </w:r>
      <w:proofErr w:type="spellStart"/>
      <w:r w:rsidR="007E4236" w:rsidRPr="00CA48A9">
        <w:rPr>
          <w:i/>
          <w:iCs/>
        </w:rPr>
        <w:t>poenitentiam</w:t>
      </w:r>
      <w:proofErr w:type="spellEnd"/>
      <w:r w:rsidR="007E4236" w:rsidRPr="00CA48A9">
        <w:rPr>
          <w:i/>
          <w:iCs/>
        </w:rPr>
        <w:t xml:space="preserve"> </w:t>
      </w:r>
      <w:proofErr w:type="spellStart"/>
      <w:r w:rsidR="007E4236" w:rsidRPr="00CA48A9">
        <w:rPr>
          <w:i/>
          <w:iCs/>
        </w:rPr>
        <w:t>agite</w:t>
      </w:r>
      <w:proofErr w:type="spellEnd"/>
      <w:r w:rsidR="007E4236" w:rsidRPr="00CA48A9">
        <w:rPr>
          <w:i/>
          <w:iCs/>
        </w:rPr>
        <w:t xml:space="preserve"> </w:t>
      </w:r>
      <w:r w:rsidR="007E4236" w:rsidRPr="00CA48A9">
        <w:t xml:space="preserve">[Matt. iii. </w:t>
      </w:r>
      <w:r w:rsidR="007E4236" w:rsidRPr="004B2FA4">
        <w:t>2]</w:t>
      </w:r>
      <w:r w:rsidR="007E4236" w:rsidRPr="00CA48A9">
        <w:rPr>
          <w:i/>
          <w:iCs/>
        </w:rPr>
        <w:t xml:space="preserve"> repent. </w:t>
      </w:r>
      <w:r w:rsidR="007E4236" w:rsidRPr="00CA48A9">
        <w:t xml:space="preserve">By this translation shall we lose all these Christian words, </w:t>
      </w:r>
      <w:r w:rsidR="007E4236" w:rsidRPr="00CA48A9">
        <w:rPr>
          <w:i/>
          <w:iCs/>
        </w:rPr>
        <w:t>penance, charity, confession, grace, priest, church</w:t>
      </w:r>
      <w:r w:rsidR="007E4236" w:rsidRPr="00CA48A9">
        <w:rPr>
          <w:b/>
          <w:bCs/>
          <w:i/>
          <w:iCs/>
        </w:rPr>
        <w:t xml:space="preserve">, </w:t>
      </w:r>
      <w:r w:rsidR="007E4236" w:rsidRPr="00CA48A9">
        <w:t xml:space="preserve">which he </w:t>
      </w:r>
      <w:proofErr w:type="spellStart"/>
      <w:r w:rsidR="007E4236" w:rsidRPr="00CA48A9">
        <w:t>alway</w:t>
      </w:r>
      <w:proofErr w:type="spellEnd"/>
      <w:r w:rsidR="007E4236" w:rsidRPr="00CA48A9">
        <w:t xml:space="preserve"> calleth </w:t>
      </w:r>
      <w:r w:rsidR="007E4236" w:rsidRPr="00CA48A9">
        <w:rPr>
          <w:i/>
          <w:iCs/>
        </w:rPr>
        <w:t>a congre</w:t>
      </w:r>
      <w:r w:rsidR="007E4236" w:rsidRPr="00CA48A9">
        <w:rPr>
          <w:i/>
          <w:iCs/>
        </w:rPr>
        <w:softHyphen/>
        <w:t xml:space="preserve">gation, </w:t>
      </w:r>
      <w:r w:rsidR="007E4236" w:rsidRPr="00CA48A9">
        <w:t>as if there were no such thing as a congregation of Turks or beasts, or as if that, too, might be called a Church</w:t>
      </w:r>
      <w:r w:rsidR="00CA48A9" w:rsidRPr="00CA48A9">
        <w:t>;</w:t>
      </w:r>
      <w:r w:rsidR="007E4236" w:rsidRPr="00CA48A9">
        <w:t xml:space="preserve"> </w:t>
      </w:r>
      <w:r w:rsidR="007E4236" w:rsidRPr="00CA48A9">
        <w:rPr>
          <w:i/>
          <w:iCs/>
        </w:rPr>
        <w:t xml:space="preserve">idolatry </w:t>
      </w:r>
      <w:r w:rsidR="007E4236" w:rsidRPr="00CA48A9">
        <w:t>calleth he worshipping of images. I would that ye should have seen my Lord</w:t>
      </w:r>
      <w:r>
        <w:t>’</w:t>
      </w:r>
      <w:r w:rsidR="007E4236" w:rsidRPr="00CA48A9">
        <w:t xml:space="preserve">s books [i.e. </w:t>
      </w:r>
      <w:proofErr w:type="spellStart"/>
      <w:r w:rsidR="007E4236" w:rsidRPr="00CA48A9">
        <w:t>Tunstal</w:t>
      </w:r>
      <w:r>
        <w:t>’</w:t>
      </w:r>
      <w:r w:rsidR="007E4236" w:rsidRPr="00CA48A9">
        <w:t>s</w:t>
      </w:r>
      <w:proofErr w:type="spellEnd"/>
      <w:r w:rsidR="007E4236" w:rsidRPr="00CA48A9">
        <w:t xml:space="preserve"> copies of the Testament, which doubtless had all the mistakes marked in the margin].</w:t>
      </w:r>
    </w:p>
    <w:p w:rsidR="007E4236" w:rsidRPr="00CA48A9" w:rsidRDefault="002B3E06" w:rsidP="001B2C7D">
      <w:pPr>
        <w:widowControl w:val="0"/>
        <w:autoSpaceDE w:val="0"/>
        <w:autoSpaceDN w:val="0"/>
        <w:spacing w:line="276" w:lineRule="auto"/>
        <w:ind w:firstLine="288"/>
        <w:jc w:val="both"/>
      </w:pPr>
      <w:r>
        <w:t>‘</w:t>
      </w:r>
      <w:r w:rsidR="007E4236" w:rsidRPr="00CA48A9">
        <w:t xml:space="preserve"> I certify you, if ye look well, ye shall not look three lines without fault in all the book</w:t>
      </w:r>
      <w:r w:rsidR="00CA48A9" w:rsidRPr="00CA48A9">
        <w:t>;</w:t>
      </w:r>
      <w:r w:rsidR="007E4236" w:rsidRPr="00CA48A9">
        <w:t xml:space="preserve"> but I have not the book to mark them out</w:t>
      </w:r>
      <w:r w:rsidR="00CA48A9" w:rsidRPr="00CA48A9">
        <w:t>;</w:t>
      </w:r>
      <w:r w:rsidR="007E4236" w:rsidRPr="00CA48A9">
        <w:t xml:space="preserve"> you should have had leisure yourself to have done it. Howbeit, it becometh the people of Christ to obey and follow their rulers which hath </w:t>
      </w:r>
      <w:r w:rsidR="007E4236" w:rsidRPr="00CA48A9">
        <w:rPr>
          <w:i/>
          <w:iCs/>
        </w:rPr>
        <w:t xml:space="preserve">[sic] </w:t>
      </w:r>
      <w:r w:rsidR="007E4236" w:rsidRPr="00CA48A9">
        <w:t>given study, and is learned in such matters as their people should hear and believe</w:t>
      </w:r>
      <w:r w:rsidR="00CA48A9" w:rsidRPr="00CA48A9">
        <w:t>;</w:t>
      </w:r>
      <w:r w:rsidR="007E4236" w:rsidRPr="00CA48A9">
        <w:t xml:space="preserve"> they should not judge the doctrine of Paul nor of Paul</w:t>
      </w:r>
      <w:r>
        <w:t>’</w:t>
      </w:r>
      <w:r w:rsidR="007E4236" w:rsidRPr="00CA48A9">
        <w:t>s vicars and successors, but be judged by their learning as long as they know nothing contrary [to] God</w:t>
      </w:r>
      <w:r>
        <w:t>’</w:t>
      </w:r>
      <w:r w:rsidR="007E4236" w:rsidRPr="00CA48A9">
        <w:t>s laws.</w:t>
      </w:r>
      <w:r>
        <w:t>’</w:t>
      </w:r>
    </w:p>
    <w:p w:rsidR="007E4236" w:rsidRPr="00CA48A9" w:rsidRDefault="007E4236" w:rsidP="001B2C7D">
      <w:pPr>
        <w:widowControl w:val="0"/>
        <w:autoSpaceDE w:val="0"/>
        <w:autoSpaceDN w:val="0"/>
        <w:spacing w:line="276" w:lineRule="auto"/>
        <w:ind w:firstLine="288"/>
        <w:jc w:val="both"/>
      </w:pPr>
      <w:r w:rsidRPr="00CA48A9">
        <w:t>Unable to restrain his indignation, Ridley returns again to the charge in a</w:t>
      </w:r>
      <w:r w:rsidR="002B3E06">
        <w:t xml:space="preserve"> </w:t>
      </w:r>
      <w:r w:rsidRPr="00CA48A9">
        <w:t>postscript:</w:t>
      </w:r>
      <w:r w:rsidRPr="00CA48A9">
        <w:softHyphen/>
      </w:r>
      <w:r w:rsidR="002B3E06">
        <w:t>—</w:t>
      </w:r>
    </w:p>
    <w:p w:rsidR="007E4236" w:rsidRPr="00CA48A9" w:rsidRDefault="002B3E06" w:rsidP="001B2C7D">
      <w:pPr>
        <w:widowControl w:val="0"/>
        <w:autoSpaceDE w:val="0"/>
        <w:autoSpaceDN w:val="0"/>
        <w:spacing w:line="276" w:lineRule="auto"/>
        <w:ind w:firstLine="288"/>
        <w:jc w:val="both"/>
        <w:rPr>
          <w:vertAlign w:val="superscript"/>
        </w:rPr>
      </w:pPr>
      <w:r>
        <w:t>‘</w:t>
      </w:r>
      <w:r w:rsidR="007E4236" w:rsidRPr="00CA48A9">
        <w:t>Likewise the expression of Paul</w:t>
      </w:r>
      <w:r w:rsidR="00325D49">
        <w:t xml:space="preserve"> “</w:t>
      </w:r>
      <w:r w:rsidR="007E4236" w:rsidRPr="00CA48A9">
        <w:rPr>
          <w:i/>
          <w:iCs/>
        </w:rPr>
        <w:t>avoid foolish questions,</w:t>
      </w:r>
      <w:r>
        <w:rPr>
          <w:i/>
          <w:iCs/>
        </w:rPr>
        <w:t>”</w:t>
      </w:r>
      <w:r w:rsidR="007E4236" w:rsidRPr="00CA48A9">
        <w:rPr>
          <w:i/>
          <w:iCs/>
        </w:rPr>
        <w:t xml:space="preserve"> is </w:t>
      </w:r>
      <w:r w:rsidR="007E4236" w:rsidRPr="00CA48A9">
        <w:t>translated,</w:t>
      </w:r>
      <w:r w:rsidR="00325D49">
        <w:t xml:space="preserve"> “</w:t>
      </w:r>
      <w:r w:rsidR="007E4236" w:rsidRPr="00CA48A9">
        <w:t xml:space="preserve">beware of foolish problems or questions in the schools </w:t>
      </w:r>
      <w:r>
        <w:t>“</w:t>
      </w:r>
      <w:r w:rsidR="007E4236" w:rsidRPr="00CA48A9">
        <w:t>; this was undoubtedly said out of hatred of the scholastic theology and the Univer</w:t>
      </w:r>
      <w:r w:rsidR="007E4236" w:rsidRPr="00CA48A9">
        <w:softHyphen/>
        <w:t xml:space="preserve">sities. Such a thing is in the translation, though it be not in the same words. </w:t>
      </w:r>
      <w:r w:rsidR="007E4236" w:rsidRPr="00CA48A9">
        <w:rPr>
          <w:i/>
          <w:iCs/>
        </w:rPr>
        <w:t xml:space="preserve">Ego et eater </w:t>
      </w:r>
      <w:proofErr w:type="spellStart"/>
      <w:r w:rsidR="007E4236" w:rsidRPr="00CA48A9">
        <w:rPr>
          <w:i/>
          <w:iCs/>
        </w:rPr>
        <w:t>unum</w:t>
      </w:r>
      <w:proofErr w:type="spellEnd"/>
      <w:r w:rsidR="007E4236" w:rsidRPr="00CA48A9">
        <w:rPr>
          <w:i/>
          <w:iCs/>
        </w:rPr>
        <w:t xml:space="preserve"> sum us </w:t>
      </w:r>
      <w:r w:rsidR="007E4236" w:rsidRPr="00CA48A9">
        <w:t xml:space="preserve">[he translates] </w:t>
      </w:r>
      <w:r w:rsidR="007E4236" w:rsidRPr="00CA48A9">
        <w:rPr>
          <w:i/>
          <w:iCs/>
        </w:rPr>
        <w:t xml:space="preserve">we are one, </w:t>
      </w:r>
      <w:r w:rsidR="007E4236" w:rsidRPr="00CA48A9">
        <w:t xml:space="preserve">as if Christ said, </w:t>
      </w:r>
      <w:r w:rsidR="007E4236" w:rsidRPr="00CA48A9">
        <w:rPr>
          <w:i/>
          <w:iCs/>
        </w:rPr>
        <w:t>we are one person</w:t>
      </w:r>
      <w:r w:rsidR="007E4236" w:rsidRPr="00CA48A9">
        <w:rPr>
          <w:b/>
          <w:bCs/>
          <w:i/>
          <w:iCs/>
        </w:rPr>
        <w:t xml:space="preserve">, </w:t>
      </w:r>
      <w:r w:rsidR="007E4236" w:rsidRPr="00CA48A9">
        <w:t xml:space="preserve">and not one substance or one thing. Show ye to the people that if any be of so proud and stubborn stomach that he will believe there is no fault nor error except it be declared [made clear] to him that he may see it, let him come hither to my Lord, </w:t>
      </w:r>
      <w:r w:rsidR="007E4236" w:rsidRPr="00CA48A9">
        <w:lastRenderedPageBreak/>
        <w:t>which hath examined all, and he shall see and hear errors, except th</w:t>
      </w:r>
      <w:r w:rsidR="00011371">
        <w:t>at he be blind and have no eyes</w:t>
      </w:r>
      <w:r w:rsidR="00325D49">
        <w:rPr>
          <w:rStyle w:val="FootnoteReference"/>
        </w:rPr>
        <w:footnoteReference w:id="18"/>
      </w:r>
      <w:r w:rsidR="007E4236" w:rsidRPr="00CA48A9">
        <w:t>.</w:t>
      </w:r>
      <w:r>
        <w:rPr>
          <w:vertAlign w:val="superscript"/>
        </w:rPr>
        <w:t>’</w:t>
      </w:r>
    </w:p>
    <w:p w:rsidR="007E4236" w:rsidRPr="00CA48A9" w:rsidRDefault="007E4236" w:rsidP="001B2C7D">
      <w:pPr>
        <w:widowControl w:val="0"/>
        <w:autoSpaceDE w:val="0"/>
        <w:autoSpaceDN w:val="0"/>
        <w:spacing w:line="276" w:lineRule="auto"/>
        <w:ind w:firstLine="288"/>
        <w:jc w:val="both"/>
      </w:pPr>
      <w:r w:rsidRPr="00CA48A9">
        <w:t xml:space="preserve">As Ridley was one of </w:t>
      </w:r>
      <w:proofErr w:type="spellStart"/>
      <w:r w:rsidRPr="00CA48A9">
        <w:t>Tunstal</w:t>
      </w:r>
      <w:r w:rsidR="002B3E06">
        <w:t>’</w:t>
      </w:r>
      <w:r w:rsidRPr="00CA48A9">
        <w:t>s</w:t>
      </w:r>
      <w:proofErr w:type="spellEnd"/>
      <w:r w:rsidRPr="00CA48A9">
        <w:t xml:space="preserve"> chaplains, and high in the bishop</w:t>
      </w:r>
      <w:r w:rsidR="002B3E06">
        <w:t>’</w:t>
      </w:r>
      <w:r w:rsidRPr="00CA48A9">
        <w:t>s favour, we may not unnaturally conclude that he is here merely echoing the criticisms of his master; and that it was such renderings as those which he has condemned, that were paraded at St. Paul</w:t>
      </w:r>
      <w:r w:rsidR="002B3E06">
        <w:t>’</w:t>
      </w:r>
      <w:r w:rsidRPr="00CA48A9">
        <w:t xml:space="preserve">s Cross amongst the three thousand errors which </w:t>
      </w:r>
      <w:proofErr w:type="spellStart"/>
      <w:r w:rsidRPr="00CA48A9">
        <w:t>Tunstal</w:t>
      </w:r>
      <w:proofErr w:type="spellEnd"/>
      <w:r w:rsidRPr="00CA48A9">
        <w:t xml:space="preserve"> boasted of having discovered in Tindale</w:t>
      </w:r>
      <w:r w:rsidR="002B3E06">
        <w:t>’</w:t>
      </w:r>
      <w:r w:rsidRPr="00CA48A9">
        <w:t>s New Testa</w:t>
      </w:r>
      <w:r w:rsidRPr="00CA48A9">
        <w:softHyphen/>
        <w:t>ment.</w:t>
      </w:r>
    </w:p>
    <w:p w:rsidR="007E4236" w:rsidRPr="00CA48A9" w:rsidRDefault="007E4236" w:rsidP="001B2C7D">
      <w:pPr>
        <w:widowControl w:val="0"/>
        <w:autoSpaceDE w:val="0"/>
        <w:autoSpaceDN w:val="0"/>
        <w:spacing w:line="276" w:lineRule="auto"/>
        <w:ind w:firstLine="240"/>
        <w:jc w:val="both"/>
        <w:rPr>
          <w:vertAlign w:val="superscript"/>
        </w:rPr>
      </w:pPr>
      <w:r w:rsidRPr="00CA48A9">
        <w:t xml:space="preserve">The confession of </w:t>
      </w:r>
      <w:proofErr w:type="spellStart"/>
      <w:r w:rsidRPr="00CA48A9">
        <w:t>Tunstal</w:t>
      </w:r>
      <w:proofErr w:type="spellEnd"/>
      <w:r w:rsidRPr="00CA48A9">
        <w:t xml:space="preserve"> that the New Testaments were thick spread over all his diocese is the best proof of the success with which the merchants had accom</w:t>
      </w:r>
      <w:r w:rsidRPr="00CA48A9">
        <w:softHyphen/>
        <w:t xml:space="preserve">plished their undertaking to convey the books in safety to England. For a time the distributors of the work eluded the authorities in a wonderful manner. Within half a mile of </w:t>
      </w:r>
      <w:proofErr w:type="spellStart"/>
      <w:r w:rsidRPr="00CA48A9">
        <w:t>Tunstal</w:t>
      </w:r>
      <w:r w:rsidR="002B3E06">
        <w:t>’</w:t>
      </w:r>
      <w:r w:rsidRPr="00CA48A9">
        <w:t>s</w:t>
      </w:r>
      <w:proofErr w:type="spellEnd"/>
      <w:r w:rsidRPr="00CA48A9">
        <w:t xml:space="preserve"> own palace, Barnes, even when a prisoner at large in Austin Friars, had New Testa</w:t>
      </w:r>
      <w:r w:rsidRPr="00CA48A9">
        <w:softHyphen/>
        <w:t>ments to sell</w:t>
      </w:r>
      <w:r w:rsidR="00CA48A9" w:rsidRPr="00CA48A9">
        <w:t>;</w:t>
      </w:r>
      <w:r w:rsidRPr="00CA48A9">
        <w:t xml:space="preserve"> and a month before the issue of </w:t>
      </w:r>
      <w:proofErr w:type="spellStart"/>
      <w:r w:rsidRPr="00CA48A9">
        <w:t>Tunstal</w:t>
      </w:r>
      <w:r w:rsidR="002B3E06">
        <w:t>’</w:t>
      </w:r>
      <w:r w:rsidRPr="00CA48A9">
        <w:t>s</w:t>
      </w:r>
      <w:proofErr w:type="spellEnd"/>
      <w:r w:rsidRPr="00CA48A9">
        <w:t xml:space="preserve"> injunction he sold one of Tindale</w:t>
      </w:r>
      <w:r w:rsidR="002B3E06">
        <w:t>’</w:t>
      </w:r>
      <w:r w:rsidRPr="00CA48A9">
        <w:t xml:space="preserve">s books to John </w:t>
      </w:r>
      <w:proofErr w:type="spellStart"/>
      <w:r w:rsidRPr="00CA48A9">
        <w:t>Tyball</w:t>
      </w:r>
      <w:proofErr w:type="spellEnd"/>
      <w:r w:rsidRPr="00CA48A9">
        <w:t xml:space="preserve"> for three shillings and twopence, making at the same time remarks about the New Testament in Latin being no better than</w:t>
      </w:r>
      <w:r w:rsidR="00CA48A9" w:rsidRPr="00CA48A9">
        <w:t xml:space="preserve"> </w:t>
      </w:r>
      <w:r w:rsidR="002B3E06">
        <w:t>‘</w:t>
      </w:r>
      <w:r w:rsidRPr="00CA48A9">
        <w:t>a cymbal tinkling and brass sounding,</w:t>
      </w:r>
      <w:r w:rsidR="002B3E06">
        <w:t>’</w:t>
      </w:r>
      <w:r w:rsidRPr="00CA48A9">
        <w:t xml:space="preserve"> which would have filled his neighbour the Bishop of London with horror</w:t>
      </w:r>
      <w:r w:rsidR="00325D49">
        <w:rPr>
          <w:rStyle w:val="FootnoteReference"/>
        </w:rPr>
        <w:footnoteReference w:id="19"/>
      </w:r>
      <w:r w:rsidRPr="00CA48A9">
        <w:t>.</w:t>
      </w:r>
    </w:p>
    <w:p w:rsidR="0097716D" w:rsidRPr="00CA48A9" w:rsidRDefault="007E4236" w:rsidP="001B2C7D">
      <w:pPr>
        <w:widowControl w:val="0"/>
        <w:autoSpaceDE w:val="0"/>
        <w:autoSpaceDN w:val="0"/>
        <w:spacing w:line="276" w:lineRule="auto"/>
        <w:ind w:firstLine="240"/>
        <w:jc w:val="both"/>
      </w:pPr>
      <w:r w:rsidRPr="00CA48A9">
        <w:t>In fact, the desire to possess the Word of God in the native language was so strong and so widely prevalent, that already enterprising printers began to perceive that it was a safe mercantile speculation to reprint Tindale</w:t>
      </w:r>
      <w:r w:rsidR="002B3E06">
        <w:t>’</w:t>
      </w:r>
      <w:r w:rsidRPr="00CA48A9">
        <w:t>s translation</w:t>
      </w:r>
      <w:r w:rsidR="00CA48A9" w:rsidRPr="00CA48A9">
        <w:t>;</w:t>
      </w:r>
      <w:r w:rsidRPr="00CA48A9">
        <w:t xml:space="preserve"> and before the close of 1526 Christopher of </w:t>
      </w:r>
      <w:proofErr w:type="spellStart"/>
      <w:r w:rsidRPr="00CA48A9">
        <w:t>Endhoven</w:t>
      </w:r>
      <w:proofErr w:type="spellEnd"/>
      <w:r w:rsidRPr="00CA48A9">
        <w:t xml:space="preserve"> had prepared an edition at </w:t>
      </w:r>
      <w:r w:rsidR="0097716D" w:rsidRPr="00CA48A9">
        <w:t xml:space="preserve">Antwerp for the </w:t>
      </w:r>
      <w:r w:rsidR="0097716D" w:rsidRPr="00CA48A9">
        <w:rPr>
          <w:i/>
          <w:iCs/>
        </w:rPr>
        <w:t xml:space="preserve">supply </w:t>
      </w:r>
      <w:r w:rsidR="0097716D" w:rsidRPr="00CA48A9">
        <w:t>of the eager demand for the New Testament which existed in England. Attempts were made by the English ambassador at the Court of the Princess Margaret, Regent of the Low Countries, to punish the printer, and to prevent any further im</w:t>
      </w:r>
      <w:r w:rsidR="0097716D" w:rsidRPr="00CA48A9">
        <w:softHyphen/>
        <w:t>portation of English New Testaments</w:t>
      </w:r>
      <w:r w:rsidR="00CA48A9" w:rsidRPr="00CA48A9">
        <w:t>;</w:t>
      </w:r>
      <w:r w:rsidR="0097716D" w:rsidRPr="00CA48A9">
        <w:t xml:space="preserve"> but his efforts were to a large extent frustrated by the resolute con</w:t>
      </w:r>
      <w:r w:rsidR="0097716D" w:rsidRPr="00CA48A9">
        <w:softHyphen/>
        <w:t>duct of the Lords of Antwerp</w:t>
      </w:r>
      <w:r w:rsidR="00CA48A9" w:rsidRPr="00CA48A9">
        <w:t>;</w:t>
      </w:r>
      <w:r w:rsidR="0097716D" w:rsidRPr="00CA48A9">
        <w:t xml:space="preserve"> and though he suc</w:t>
      </w:r>
      <w:r w:rsidR="0097716D" w:rsidRPr="00CA48A9">
        <w:softHyphen/>
        <w:t>ceeded in seizing and burning some three hundred books, many more escaped his hands, and found their way in due course to London</w:t>
      </w:r>
      <w:r w:rsidR="00325D49">
        <w:rPr>
          <w:rStyle w:val="FootnoteReference"/>
        </w:rPr>
        <w:footnoteReference w:id="20"/>
      </w:r>
      <w:r w:rsidR="0097716D" w:rsidRPr="00CA48A9">
        <w:t xml:space="preserve">. But though open violence had thus proved abortive, in the midst of a mercantile community jealous of its privileges as were the citizens of Antwerp, the English authorities did not desist from their efforts to arrest the introduction of New Testaments from the Low Countries. More subtle schemes were tried, and it was hoped that money might succeed where force had failed; and, accordingly, gigantic efforts were made to suppress entirely the hated work by purchasing all the copies abroad wherever they could be found. </w:t>
      </w:r>
      <w:proofErr w:type="spellStart"/>
      <w:r w:rsidR="0097716D" w:rsidRPr="00CA48A9">
        <w:t>Warham</w:t>
      </w:r>
      <w:proofErr w:type="spellEnd"/>
      <w:r w:rsidR="0097716D" w:rsidRPr="00CA48A9">
        <w:t xml:space="preserve"> expended nearly </w:t>
      </w:r>
      <w:r w:rsidR="0097716D" w:rsidRPr="00CA48A9">
        <w:lastRenderedPageBreak/>
        <w:t>seventy pounds in this preposterous attempt</w:t>
      </w:r>
      <w:r w:rsidR="00CA48A9" w:rsidRPr="00CA48A9">
        <w:t>;</w:t>
      </w:r>
      <w:r w:rsidR="0097716D" w:rsidRPr="00CA48A9">
        <w:t xml:space="preserve"> a prodigious sum, for which he may, probably, have received in return not many short of a thousand Testaments </w:t>
      </w:r>
      <w:r w:rsidR="0097716D" w:rsidRPr="00CA48A9">
        <w:rPr>
          <w:i/>
          <w:iCs/>
        </w:rPr>
        <w:t xml:space="preserve">with </w:t>
      </w:r>
      <w:r w:rsidR="0097716D" w:rsidRPr="00CA48A9">
        <w:t xml:space="preserve">glosses and </w:t>
      </w:r>
      <w:r w:rsidR="0097716D" w:rsidRPr="00CA48A9">
        <w:rPr>
          <w:i/>
          <w:iCs/>
        </w:rPr>
        <w:t xml:space="preserve">without; </w:t>
      </w:r>
      <w:r w:rsidR="0097716D" w:rsidRPr="00CA48A9">
        <w:t xml:space="preserve">but as Tindale had printed six thousand at Worms, and </w:t>
      </w:r>
      <w:proofErr w:type="spellStart"/>
      <w:r w:rsidR="0097716D" w:rsidRPr="00CA48A9">
        <w:t>Endhoven</w:t>
      </w:r>
      <w:proofErr w:type="spellEnd"/>
      <w:r w:rsidR="0097716D" w:rsidRPr="00CA48A9">
        <w:t xml:space="preserve"> more than two thousand at Antwerp, </w:t>
      </w:r>
      <w:proofErr w:type="spellStart"/>
      <w:r w:rsidR="0097716D" w:rsidRPr="00CA48A9">
        <w:t>Warham</w:t>
      </w:r>
      <w:proofErr w:type="spellEnd"/>
      <w:r w:rsidR="0097716D" w:rsidRPr="00CA48A9">
        <w:t xml:space="preserve"> had not succeeded quite so well as he supposed, in what one bishop calls his</w:t>
      </w:r>
      <w:r w:rsidR="003534E0">
        <w:t xml:space="preserve"> ‘</w:t>
      </w:r>
      <w:r w:rsidR="0097716D" w:rsidRPr="00CA48A9">
        <w:t>gracious and blessed deed, for which G</w:t>
      </w:r>
      <w:r w:rsidR="00011371">
        <w:t>od should reward him here</w:t>
      </w:r>
      <w:r w:rsidR="00011371">
        <w:softHyphen/>
        <w:t>after</w:t>
      </w:r>
      <w:r w:rsidR="00325D49">
        <w:rPr>
          <w:rStyle w:val="FootnoteReference"/>
        </w:rPr>
        <w:footnoteReference w:id="21"/>
      </w:r>
      <w:r w:rsidR="0097716D" w:rsidRPr="00CA48A9">
        <w:t>.</w:t>
      </w:r>
      <w:r w:rsidR="002B3E06">
        <w:rPr>
          <w:vertAlign w:val="superscript"/>
        </w:rPr>
        <w:t>’</w:t>
      </w:r>
      <w:r w:rsidR="0097716D" w:rsidRPr="00CA48A9">
        <w:rPr>
          <w:vertAlign w:val="superscript"/>
        </w:rPr>
        <w:t xml:space="preserve"> </w:t>
      </w:r>
      <w:r w:rsidR="0097716D" w:rsidRPr="00CA48A9">
        <w:t>Thus secure of purchasers, both amongst friends and enemies, the Dutch printers again reprinted</w:t>
      </w:r>
      <w:r w:rsidR="00903068" w:rsidRPr="00CA48A9">
        <w:t xml:space="preserve"> </w:t>
      </w:r>
      <w:r w:rsidR="0097716D" w:rsidRPr="00CA48A9">
        <w:t>the Testament</w:t>
      </w:r>
      <w:r w:rsidR="00325D49">
        <w:rPr>
          <w:rStyle w:val="FootnoteReference"/>
        </w:rPr>
        <w:footnoteReference w:id="22"/>
      </w:r>
      <w:r w:rsidR="0097716D" w:rsidRPr="00CA48A9">
        <w:t>,</w:t>
      </w:r>
      <w:r w:rsidR="0097716D" w:rsidRPr="00CA48A9">
        <w:rPr>
          <w:vertAlign w:val="superscript"/>
        </w:rPr>
        <w:t xml:space="preserve"> </w:t>
      </w:r>
      <w:r w:rsidR="0097716D" w:rsidRPr="00CA48A9">
        <w:t xml:space="preserve">and, in spite of </w:t>
      </w:r>
      <w:proofErr w:type="spellStart"/>
      <w:r w:rsidR="0097716D" w:rsidRPr="00CA48A9">
        <w:t>Warham</w:t>
      </w:r>
      <w:r w:rsidR="002B3E06">
        <w:t>’</w:t>
      </w:r>
      <w:r w:rsidR="0097716D" w:rsidRPr="00CA48A9">
        <w:t>s</w:t>
      </w:r>
      <w:proofErr w:type="spellEnd"/>
      <w:r w:rsidR="0097716D" w:rsidRPr="00CA48A9">
        <w:t xml:space="preserve"> extravagant expenditure, London was once more supplied with hun</w:t>
      </w:r>
      <w:r w:rsidR="0097716D" w:rsidRPr="00CA48A9">
        <w:softHyphen/>
        <w:t>dreds of the obnoxious volumes.</w:t>
      </w:r>
    </w:p>
    <w:p w:rsidR="0097716D" w:rsidRPr="00CA48A9" w:rsidRDefault="0097716D" w:rsidP="001B2C7D">
      <w:pPr>
        <w:widowControl w:val="0"/>
        <w:autoSpaceDE w:val="0"/>
        <w:autoSpaceDN w:val="0"/>
        <w:spacing w:line="276" w:lineRule="auto"/>
        <w:ind w:firstLine="240"/>
        <w:jc w:val="both"/>
        <w:rPr>
          <w:vertAlign w:val="superscript"/>
        </w:rPr>
      </w:pPr>
      <w:r w:rsidRPr="00CA48A9">
        <w:t>It is impossible to say at what precise time or in what exact manner the bishops first became aware of the agency through which England was thus supplied with Tindale</w:t>
      </w:r>
      <w:r w:rsidR="002B3E06">
        <w:t>’</w:t>
      </w:r>
      <w:r w:rsidRPr="00CA48A9">
        <w:t>s New Testaments. It seems probable, how</w:t>
      </w:r>
      <w:r w:rsidRPr="00CA48A9">
        <w:softHyphen/>
        <w:t>ever, that the secret in some way oozed out in con</w:t>
      </w:r>
      <w:r w:rsidRPr="00CA48A9">
        <w:softHyphen/>
        <w:t>sequence of what occurred at the trial of Bilney in November and December, 152</w:t>
      </w:r>
      <w:r w:rsidR="00011371">
        <w:t>7</w:t>
      </w:r>
      <w:r w:rsidRPr="00CA48A9">
        <w:t>. Bilney defended himself, with great ingenuity, and witnesses were summoned to prove that he had not preached against the teaching of the Church. One of these was Dr. Forman, Rector of All Hallows, in Honey Lane, who with his curate, Thomas Garret, and his servant, John Goodall, had for some time been occupied in purchasing and distributing prohibited books on a large scale. Whether or not the suspicions of the authorities were then roused, it is certain that in a very short time after the examination of Forman, Wolsey was in possession of the clue to the secret. No time was lost in following up the clue once discovered</w:t>
      </w:r>
      <w:r w:rsidR="00CA48A9" w:rsidRPr="00CA48A9">
        <w:t>;</w:t>
      </w:r>
      <w:r w:rsidRPr="00CA48A9">
        <w:t xml:space="preserve"> Garret was seized</w:t>
      </w:r>
      <w:r w:rsidR="00CA48A9" w:rsidRPr="00CA48A9">
        <w:t>;</w:t>
      </w:r>
      <w:r w:rsidRPr="00CA48A9">
        <w:t xml:space="preserve"> Oxford was searched</w:t>
      </w:r>
      <w:r w:rsidR="00CA48A9" w:rsidRPr="00CA48A9">
        <w:t>;</w:t>
      </w:r>
      <w:r w:rsidRPr="00CA48A9">
        <w:t xml:space="preserve"> no fewer than three hundred and </w:t>
      </w:r>
      <w:r w:rsidRPr="00CA48A9">
        <w:rPr>
          <w:i/>
          <w:iCs/>
        </w:rPr>
        <w:t xml:space="preserve">fifty-four </w:t>
      </w:r>
      <w:r w:rsidRPr="00CA48A9">
        <w:t>volumes of prohibited works, including some of Tindale</w:t>
      </w:r>
      <w:r w:rsidR="002B3E06">
        <w:t>’</w:t>
      </w:r>
      <w:r w:rsidRPr="00CA48A9">
        <w:t>s New Testaments, were found to have been lately introduced there</w:t>
      </w:r>
      <w:r w:rsidR="00CA48A9" w:rsidRPr="00CA48A9">
        <w:t>;</w:t>
      </w:r>
      <w:r w:rsidRPr="00CA48A9">
        <w:t xml:space="preserve"> and Clark, Frith, and others who had been</w:t>
      </w:r>
      <w:r w:rsidR="00903068" w:rsidRPr="00CA48A9">
        <w:t xml:space="preserve"> </w:t>
      </w:r>
      <w:r w:rsidRPr="00CA48A9">
        <w:t xml:space="preserve">implicated were arrested and imprisoned. The whole agency was discovered by the voluntary admissions of some of those who were then examined. </w:t>
      </w:r>
      <w:proofErr w:type="spellStart"/>
      <w:r w:rsidRPr="00CA48A9">
        <w:t>Tun</w:t>
      </w:r>
      <w:r w:rsidRPr="00CA48A9">
        <w:softHyphen/>
        <w:t>stal</w:t>
      </w:r>
      <w:proofErr w:type="spellEnd"/>
      <w:r w:rsidRPr="00CA48A9">
        <w:t xml:space="preserve"> instituted a rigorous inquisition</w:t>
      </w:r>
      <w:r w:rsidR="00CA48A9" w:rsidRPr="00CA48A9">
        <w:t>;</w:t>
      </w:r>
      <w:r w:rsidRPr="00CA48A9">
        <w:t xml:space="preserve"> and in a short time the extensive ramifications of the</w:t>
      </w:r>
      <w:r w:rsidR="00CA48A9" w:rsidRPr="00CA48A9">
        <w:t xml:space="preserve"> </w:t>
      </w:r>
      <w:r w:rsidR="002B3E06">
        <w:t>‘</w:t>
      </w:r>
      <w:r w:rsidRPr="00CA48A9">
        <w:t>brethren</w:t>
      </w:r>
      <w:r w:rsidR="002B3E06">
        <w:t>’</w:t>
      </w:r>
      <w:r w:rsidRPr="00CA48A9">
        <w:t xml:space="preserve"> in Essex and other parts of his diocese were brought to light</w:t>
      </w:r>
      <w:r w:rsidR="00CA48A9" w:rsidRPr="00CA48A9">
        <w:t>;</w:t>
      </w:r>
      <w:r w:rsidRPr="00CA48A9">
        <w:t xml:space="preserve"> scores of simple country people, who had for some time been secretly rejoicing in that new treasure the Word of God in their native tongue, were sum</w:t>
      </w:r>
      <w:r w:rsidRPr="00CA48A9">
        <w:softHyphen/>
        <w:t>moned before the bishop or his official, and compelled to abjure</w:t>
      </w:r>
      <w:r w:rsidR="00CA48A9" w:rsidRPr="00CA48A9">
        <w:t>;</w:t>
      </w:r>
      <w:r w:rsidRPr="00CA48A9">
        <w:t xml:space="preserve"> the merchants whose enterprise had intro</w:t>
      </w:r>
      <w:r w:rsidRPr="00CA48A9">
        <w:softHyphen/>
        <w:t>duced the condemned books were imprisoned, or forced to flee for safety</w:t>
      </w:r>
      <w:r w:rsidR="00CA48A9" w:rsidRPr="00CA48A9">
        <w:t>;</w:t>
      </w:r>
      <w:r w:rsidRPr="00CA48A9">
        <w:t xml:space="preserve"> and for a time, doubtless, the circula</w:t>
      </w:r>
      <w:r w:rsidRPr="00CA48A9">
        <w:softHyphen/>
        <w:t xml:space="preserve">tion </w:t>
      </w:r>
      <w:r w:rsidRPr="00CA48A9">
        <w:lastRenderedPageBreak/>
        <w:t>of the New Testament in England was sensibly</w:t>
      </w:r>
      <w:r w:rsidR="00903068" w:rsidRPr="00CA48A9">
        <w:t xml:space="preserve"> </w:t>
      </w:r>
      <w:r w:rsidRPr="00CA48A9">
        <w:t>arrested</w:t>
      </w:r>
      <w:r w:rsidR="00325D49">
        <w:rPr>
          <w:rStyle w:val="FootnoteReference"/>
        </w:rPr>
        <w:footnoteReference w:id="23"/>
      </w:r>
      <w:r w:rsidRPr="00CA48A9">
        <w:t>.</w:t>
      </w:r>
    </w:p>
    <w:p w:rsidR="0097716D" w:rsidRPr="00CA48A9" w:rsidRDefault="0097716D" w:rsidP="001B2C7D">
      <w:pPr>
        <w:widowControl w:val="0"/>
        <w:autoSpaceDE w:val="0"/>
        <w:autoSpaceDN w:val="0"/>
        <w:spacing w:line="276" w:lineRule="auto"/>
        <w:ind w:firstLine="240"/>
        <w:jc w:val="both"/>
      </w:pPr>
      <w:r w:rsidRPr="00CA48A9">
        <w:t>Of these rigorous measures for hunting down the English New Testament, Wolsey was not so much the instigator, as the passive instrument in the hands of the prelates. This attitude of passive hostility was, how</w:t>
      </w:r>
      <w:r w:rsidRPr="00CA48A9">
        <w:softHyphen/>
        <w:t xml:space="preserve">ever, exchanged for a feeling of bitter animosity by the appearance of those </w:t>
      </w:r>
      <w:r w:rsidR="003534E0">
        <w:t>‘</w:t>
      </w:r>
      <w:r w:rsidRPr="00CA48A9">
        <w:t>railing rhymes</w:t>
      </w:r>
      <w:r w:rsidR="002B3E06">
        <w:t>’</w:t>
      </w:r>
      <w:r w:rsidRPr="00CA48A9">
        <w:t xml:space="preserve"> which </w:t>
      </w:r>
      <w:proofErr w:type="spellStart"/>
      <w:r w:rsidRPr="00CA48A9">
        <w:t>Roye</w:t>
      </w:r>
      <w:proofErr w:type="spellEnd"/>
      <w:r w:rsidRPr="00CA48A9">
        <w:t xml:space="preserve"> and Jerome had concocted at Strasburg. The cardinal was not very seriously affected by attacks upon the doctrines and ritual of the Church</w:t>
      </w:r>
      <w:r w:rsidR="00CA48A9" w:rsidRPr="00CA48A9">
        <w:t>;</w:t>
      </w:r>
      <w:r w:rsidRPr="00CA48A9">
        <w:t xml:space="preserve"> but he could not brook any reflections upon his own faults</w:t>
      </w:r>
      <w:r w:rsidR="00CA48A9" w:rsidRPr="00CA48A9">
        <w:t>;</w:t>
      </w:r>
      <w:r w:rsidRPr="00CA48A9">
        <w:t xml:space="preserve"> and the satire, which bore on its very frontispiece the coarsest insinuations against him, stung him to the quick. The work appeared anonymously, and was</w:t>
      </w:r>
      <w:r w:rsidR="00011371">
        <w:t xml:space="preserve"> at first attributed to Tindale</w:t>
      </w:r>
      <w:r w:rsidR="00381441">
        <w:rPr>
          <w:rStyle w:val="FootnoteReference"/>
        </w:rPr>
        <w:footnoteReference w:id="24"/>
      </w:r>
      <w:r w:rsidRPr="00CA48A9">
        <w:t>,</w:t>
      </w:r>
      <w:r w:rsidRPr="00CA48A9">
        <w:rPr>
          <w:vertAlign w:val="superscript"/>
        </w:rPr>
        <w:t xml:space="preserve"> </w:t>
      </w:r>
      <w:r w:rsidRPr="00CA48A9">
        <w:t>who had already suffered enough from his</w:t>
      </w:r>
      <w:r w:rsidR="00903068" w:rsidRPr="00CA48A9">
        <w:t xml:space="preserve"> </w:t>
      </w:r>
      <w:r w:rsidRPr="00CA48A9">
        <w:t>association with his troublesome companion, without being made responsible for his violent and offensive poetry. Tindale took the earliest opportunity, there</w:t>
      </w:r>
      <w:r w:rsidRPr="00CA48A9">
        <w:softHyphen/>
        <w:t xml:space="preserve">fore, of disclaiming all connexion with </w:t>
      </w:r>
      <w:proofErr w:type="spellStart"/>
      <w:r w:rsidRPr="00CA48A9">
        <w:t>Roye</w:t>
      </w:r>
      <w:proofErr w:type="spellEnd"/>
      <w:r w:rsidR="00CA48A9" w:rsidRPr="00CA48A9">
        <w:t>;</w:t>
      </w:r>
      <w:r w:rsidRPr="00CA48A9">
        <w:t xml:space="preserve"> and however desirous of</w:t>
      </w:r>
      <w:r w:rsidR="00CA48A9" w:rsidRPr="00CA48A9">
        <w:t xml:space="preserve"> </w:t>
      </w:r>
      <w:r w:rsidR="002B3E06">
        <w:t>‘</w:t>
      </w:r>
      <w:r w:rsidRPr="00CA48A9">
        <w:t>doing his good deeds secretly, and being content with the conscience [consciousness] of well-doing, and that God seeth us,</w:t>
      </w:r>
      <w:r w:rsidR="002B3E06">
        <w:t>’</w:t>
      </w:r>
      <w:r w:rsidRPr="00CA48A9">
        <w:t xml:space="preserve"> he prefixed his own name to his next publication, that he might not be saddled with the offences of others. For a time, however, his disclaimer was not believed</w:t>
      </w:r>
      <w:r w:rsidR="00CA48A9" w:rsidRPr="00CA48A9">
        <w:t>;</w:t>
      </w:r>
      <w:r w:rsidRPr="00CA48A9">
        <w:t xml:space="preserve"> and Wolsey, who was still in the plenitude of his power, and had agents willing to serve him at all hazards, was diligently endeavouring to ascertain the abiding-place of Tindale and </w:t>
      </w:r>
      <w:proofErr w:type="spellStart"/>
      <w:r w:rsidRPr="00CA48A9">
        <w:t>Roye</w:t>
      </w:r>
      <w:proofErr w:type="spellEnd"/>
      <w:r w:rsidRPr="00CA48A9">
        <w:t>, that he might, if possible, not only seize their books, but also get possession of their persons. Hackett, too, the envoy in</w:t>
      </w:r>
      <w:r w:rsidRPr="00CA48A9">
        <w:rPr>
          <w:b/>
          <w:bCs/>
        </w:rPr>
        <w:t xml:space="preserve"> </w:t>
      </w:r>
      <w:r w:rsidRPr="00CA48A9">
        <w:t>the Low Countries, was indefatigable</w:t>
      </w:r>
      <w:r w:rsidR="00CA48A9" w:rsidRPr="00CA48A9">
        <w:t>;</w:t>
      </w:r>
      <w:r w:rsidRPr="00CA48A9">
        <w:t xml:space="preserve"> but there were no laws of extradition in those days, and Wolsey</w:t>
      </w:r>
      <w:r w:rsidR="002B3E06">
        <w:t>’</w:t>
      </w:r>
      <w:r w:rsidRPr="00CA48A9">
        <w:t>s influence with the German emperor was on the wane</w:t>
      </w:r>
      <w:r w:rsidR="00CA48A9" w:rsidRPr="00CA48A9">
        <w:t>;</w:t>
      </w:r>
      <w:r w:rsidRPr="00CA48A9">
        <w:t xml:space="preserve"> so that Tindale had ample warning of his designs, and long before the cardinal had finished his inquiries, the translator had removed to a place of safety, where even Wolsey was powerless to annoy him.</w:t>
      </w:r>
    </w:p>
    <w:p w:rsidR="0097716D" w:rsidRPr="00CA48A9" w:rsidRDefault="0097716D" w:rsidP="001B2C7D">
      <w:pPr>
        <w:widowControl w:val="0"/>
        <w:autoSpaceDE w:val="0"/>
        <w:autoSpaceDN w:val="0"/>
        <w:spacing w:line="276" w:lineRule="auto"/>
        <w:ind w:firstLine="240"/>
        <w:jc w:val="both"/>
      </w:pPr>
      <w:r w:rsidRPr="00CA48A9">
        <w:t xml:space="preserve">At first it seems to have been supposed that Tindale and </w:t>
      </w:r>
      <w:proofErr w:type="spellStart"/>
      <w:r w:rsidRPr="00CA48A9">
        <w:t>Roye</w:t>
      </w:r>
      <w:proofErr w:type="spellEnd"/>
      <w:r w:rsidRPr="00CA48A9">
        <w:t xml:space="preserve"> had gone to the Low Countries, and West, a priest of that order of friars to which </w:t>
      </w:r>
      <w:proofErr w:type="spellStart"/>
      <w:r w:rsidRPr="00CA48A9">
        <w:t>Roye</w:t>
      </w:r>
      <w:proofErr w:type="spellEnd"/>
      <w:r w:rsidRPr="00CA48A9">
        <w:t xml:space="preserve"> and Jerome belonged, was sent to track Tindale and his associates. In a letter dated from the convent of the Observants at Antwerp, September 2, 1528, he thus</w:t>
      </w:r>
      <w:r w:rsidR="00903068" w:rsidRPr="00CA48A9">
        <w:t xml:space="preserve"> </w:t>
      </w:r>
      <w:r w:rsidRPr="00CA48A9">
        <w:t>communicates his success to Hackett, the English envoy in the Low Countries:</w:t>
      </w:r>
      <w:r w:rsidRPr="00CA48A9">
        <w:softHyphen/>
      </w:r>
      <w:r w:rsidR="00903068" w:rsidRPr="00CA48A9">
        <w:t>—</w:t>
      </w:r>
    </w:p>
    <w:p w:rsidR="0097716D" w:rsidRPr="00CA48A9" w:rsidRDefault="002B3E06" w:rsidP="001B2C7D">
      <w:pPr>
        <w:widowControl w:val="0"/>
        <w:autoSpaceDE w:val="0"/>
        <w:autoSpaceDN w:val="0"/>
        <w:spacing w:line="276" w:lineRule="auto"/>
        <w:ind w:firstLine="240"/>
        <w:jc w:val="both"/>
      </w:pPr>
      <w:r>
        <w:t>‘</w:t>
      </w:r>
      <w:r w:rsidR="0097716D" w:rsidRPr="00CA48A9">
        <w:t xml:space="preserve">I have spoken to Francis </w:t>
      </w:r>
      <w:proofErr w:type="spellStart"/>
      <w:r w:rsidR="0097716D" w:rsidRPr="00CA48A9">
        <w:t>Byrkman</w:t>
      </w:r>
      <w:proofErr w:type="spellEnd"/>
      <w:r w:rsidR="0097716D" w:rsidRPr="00CA48A9">
        <w:t xml:space="preserve">, bookbinder of this town, and he tells me </w:t>
      </w:r>
      <w:r w:rsidR="0097716D" w:rsidRPr="00CA48A9">
        <w:lastRenderedPageBreak/>
        <w:t xml:space="preserve">that </w:t>
      </w:r>
      <w:proofErr w:type="spellStart"/>
      <w:r w:rsidR="0097716D" w:rsidRPr="00CA48A9">
        <w:t>Petygnell</w:t>
      </w:r>
      <w:proofErr w:type="spellEnd"/>
      <w:r w:rsidR="0097716D" w:rsidRPr="00CA48A9">
        <w:t xml:space="preserve"> </w:t>
      </w:r>
      <w:r w:rsidR="0097716D" w:rsidRPr="00CA48A9">
        <w:rPr>
          <w:i/>
          <w:iCs/>
        </w:rPr>
        <w:t xml:space="preserve">(sic), </w:t>
      </w:r>
      <w:proofErr w:type="spellStart"/>
      <w:r w:rsidR="0097716D" w:rsidRPr="00CA48A9">
        <w:t>Roye</w:t>
      </w:r>
      <w:proofErr w:type="spellEnd"/>
      <w:r w:rsidR="0097716D" w:rsidRPr="00CA48A9">
        <w:t xml:space="preserve"> and Jerome </w:t>
      </w:r>
      <w:proofErr w:type="spellStart"/>
      <w:r w:rsidR="0097716D" w:rsidRPr="00CA48A9">
        <w:t>Barlowe</w:t>
      </w:r>
      <w:proofErr w:type="spellEnd"/>
      <w:r w:rsidR="0097716D" w:rsidRPr="00CA48A9">
        <w:t xml:space="preserve">, friars of our religion, and </w:t>
      </w:r>
      <w:proofErr w:type="spellStart"/>
      <w:r w:rsidR="0097716D" w:rsidRPr="00CA48A9">
        <w:t>Hutchyns</w:t>
      </w:r>
      <w:proofErr w:type="spellEnd"/>
      <w:r w:rsidR="0097716D" w:rsidRPr="00CA48A9">
        <w:t xml:space="preserve"> otherwise Tyndall, made the last book that was made against the King and my lord cardinal [</w:t>
      </w:r>
      <w:proofErr w:type="spellStart"/>
      <w:r w:rsidR="0097716D" w:rsidRPr="00CA48A9">
        <w:t>Roye</w:t>
      </w:r>
      <w:r>
        <w:t>’</w:t>
      </w:r>
      <w:r w:rsidR="0097716D" w:rsidRPr="00CA48A9">
        <w:t>s</w:t>
      </w:r>
      <w:proofErr w:type="spellEnd"/>
      <w:r w:rsidR="0097716D" w:rsidRPr="00CA48A9">
        <w:t xml:space="preserve"> </w:t>
      </w:r>
      <w:r w:rsidR="0097716D" w:rsidRPr="00CA48A9">
        <w:rPr>
          <w:i/>
          <w:iCs/>
        </w:rPr>
        <w:t>Rede me,</w:t>
      </w:r>
      <w:r w:rsidR="0097716D" w:rsidRPr="00CA48A9">
        <w:rPr>
          <w:b/>
          <w:bCs/>
          <w:i/>
          <w:iCs/>
        </w:rPr>
        <w:t xml:space="preserve"> </w:t>
      </w:r>
      <w:r w:rsidR="0097716D" w:rsidRPr="00CA48A9">
        <w:t xml:space="preserve">which, however, Tindale had no hand in], and that John Schott, a printer of Strasburg, printed them. There is a whole pipe of them at Frankfort, and he desired me to write him a letter whether he should buy them or not. If so he intends to send </w:t>
      </w:r>
      <w:proofErr w:type="spellStart"/>
      <w:r w:rsidR="0097716D" w:rsidRPr="00CA48A9">
        <w:t>Roye</w:t>
      </w:r>
      <w:proofErr w:type="spellEnd"/>
      <w:r w:rsidR="0097716D" w:rsidRPr="00CA48A9">
        <w:t xml:space="preserve"> with the other two to Cologne to receive the money for the books, where I and Herman </w:t>
      </w:r>
      <w:proofErr w:type="spellStart"/>
      <w:r w:rsidR="0097716D" w:rsidRPr="00CA48A9">
        <w:t>Ryng</w:t>
      </w:r>
      <w:proofErr w:type="spellEnd"/>
      <w:r w:rsidR="0097716D" w:rsidRPr="00CA48A9">
        <w:t xml:space="preserve"> of Cologne shall take them.</w:t>
      </w:r>
      <w:r>
        <w:t>’</w:t>
      </w:r>
    </w:p>
    <w:p w:rsidR="0097716D" w:rsidRPr="00CA48A9" w:rsidRDefault="0097716D" w:rsidP="001B2C7D">
      <w:pPr>
        <w:widowControl w:val="0"/>
        <w:autoSpaceDE w:val="0"/>
        <w:autoSpaceDN w:val="0"/>
        <w:spacing w:line="276" w:lineRule="auto"/>
        <w:ind w:firstLine="240"/>
        <w:jc w:val="both"/>
      </w:pPr>
      <w:r w:rsidRPr="00CA48A9">
        <w:t>This nicely concocted scheme, however, proved abor</w:t>
      </w:r>
      <w:r w:rsidRPr="00CA48A9">
        <w:softHyphen/>
        <w:t xml:space="preserve">tive, as the letter of the other conspirator, Herman </w:t>
      </w:r>
      <w:proofErr w:type="spellStart"/>
      <w:r w:rsidRPr="00CA48A9">
        <w:t>Rinck</w:t>
      </w:r>
      <w:proofErr w:type="spellEnd"/>
      <w:r w:rsidRPr="00CA48A9">
        <w:t>, to Wolsey will show:</w:t>
      </w:r>
      <w:r w:rsidRPr="00CA48A9">
        <w:softHyphen/>
      </w:r>
      <w:r w:rsidR="00903068" w:rsidRPr="00CA48A9">
        <w:t>—</w:t>
      </w:r>
    </w:p>
    <w:p w:rsidR="0097716D" w:rsidRPr="00CA48A9" w:rsidRDefault="002B3E06" w:rsidP="001B2C7D">
      <w:pPr>
        <w:widowControl w:val="0"/>
        <w:autoSpaceDE w:val="0"/>
        <w:autoSpaceDN w:val="0"/>
        <w:spacing w:line="276" w:lineRule="auto"/>
        <w:ind w:firstLine="240"/>
        <w:jc w:val="both"/>
      </w:pPr>
      <w:r>
        <w:t>‘</w:t>
      </w:r>
      <w:r w:rsidR="0097716D" w:rsidRPr="00CA48A9">
        <w:t>The letter of your Grace given to me by Master John West, priest of the Observant Order of St. Francis, written the 5th of August, at Hampton Court, in your Grace</w:t>
      </w:r>
      <w:r>
        <w:t>’</w:t>
      </w:r>
      <w:r w:rsidR="0097716D" w:rsidRPr="00CA48A9">
        <w:t xml:space="preserve">s palace, was sent and conveyed to me from Cologne to Frankfort in two days, by a speedy messenger, on the 21st of September, concerning the purchasing up everywhere books written in the English language, and </w:t>
      </w:r>
      <w:r w:rsidR="0097716D" w:rsidRPr="00CA48A9">
        <w:rPr>
          <w:i/>
          <w:iCs/>
        </w:rPr>
        <w:t xml:space="preserve">seizing </w:t>
      </w:r>
      <w:proofErr w:type="spellStart"/>
      <w:r w:rsidR="0097716D" w:rsidRPr="00CA48A9">
        <w:rPr>
          <w:i/>
          <w:iCs/>
        </w:rPr>
        <w:t>Roye</w:t>
      </w:r>
      <w:proofErr w:type="spellEnd"/>
      <w:r w:rsidR="0097716D" w:rsidRPr="00CA48A9">
        <w:rPr>
          <w:i/>
          <w:iCs/>
        </w:rPr>
        <w:t xml:space="preserve"> and Hutchins. </w:t>
      </w:r>
      <w:r w:rsidR="0097716D" w:rsidRPr="00CA48A9">
        <w:t>But they and their accomplices have not been seen at Frankfort since Easter [April 12] and the market next to Lent [February 26]</w:t>
      </w:r>
      <w:r w:rsidR="00CA48A9" w:rsidRPr="00CA48A9">
        <w:t>;</w:t>
      </w:r>
      <w:r w:rsidR="0097716D" w:rsidRPr="00CA48A9">
        <w:t xml:space="preserve"> nor is it known where they have gone to, or whether they are alive or dead. And John Schott, a citizen of Strasburg, and their printer, declares that he does not know where they have disappeared to. Their books, however, are crammed with heresy, and full of envy and infamy against the</w:t>
      </w:r>
      <w:r w:rsidR="00903068" w:rsidRPr="00CA48A9">
        <w:t xml:space="preserve"> </w:t>
      </w:r>
      <w:r w:rsidR="0097716D" w:rsidRPr="00CA48A9">
        <w:t>magnificence and honour of your Grace</w:t>
      </w:r>
      <w:r w:rsidR="00CA48A9" w:rsidRPr="00CA48A9">
        <w:t>;</w:t>
      </w:r>
      <w:r w:rsidR="0097716D" w:rsidRPr="00CA48A9">
        <w:t xml:space="preserve"> books which, very wickedly and contrary to Christian charity, render his royal highness, my most gracious lord, and most noble and illustrious prince, infamous to all worshippers of Christ. I, however, as your most humble, faithful, and diligent servant, heard and understood, three weeks before the receipt of your Grace</w:t>
      </w:r>
      <w:r>
        <w:t>’</w:t>
      </w:r>
      <w:r w:rsidR="0097716D" w:rsidRPr="00CA48A9">
        <w:t>s letter, that those books had been pledged to the Jews at Frankfort for a sum of money, and I was then anxiously con</w:t>
      </w:r>
      <w:r w:rsidR="0097716D" w:rsidRPr="00CA48A9">
        <w:softHyphen/>
        <w:t>sidering with myself how to obtain possession of them as soon as possible. John Schott, the printer, de</w:t>
      </w:r>
      <w:r w:rsidR="0097716D" w:rsidRPr="00CA48A9">
        <w:softHyphen/>
        <w:t>manded, in addition to the interest that must be paid to the Jews, payment for his labour and the cost of the paper</w:t>
      </w:r>
      <w:r w:rsidR="00CA48A9" w:rsidRPr="00CA48A9">
        <w:t>;</w:t>
      </w:r>
      <w:r w:rsidR="0097716D" w:rsidRPr="00CA48A9">
        <w:t xml:space="preserve"> and declared he would sell them to whoever offered most money</w:t>
      </w:r>
      <w:r w:rsidR="00CA48A9" w:rsidRPr="00CA48A9">
        <w:t>;</w:t>
      </w:r>
      <w:r w:rsidR="0097716D" w:rsidRPr="00CA48A9">
        <w:t xml:space="preserve"> and therefore when your Grace sent the letter and the instructions to me from England, at once, as in duty bound, I spared neither person, nor money, nor pains</w:t>
      </w:r>
      <w:r w:rsidR="00CA48A9" w:rsidRPr="00CA48A9">
        <w:t>;</w:t>
      </w:r>
      <w:r w:rsidR="0097716D" w:rsidRPr="00CA48A9">
        <w:t xml:space="preserve"> but I availed myself of the privilege formerly conferred by his imperial majesty</w:t>
      </w:r>
      <w:r w:rsidR="00CA48A9" w:rsidRPr="00CA48A9">
        <w:t>;</w:t>
      </w:r>
      <w:r w:rsidR="0097716D" w:rsidRPr="00CA48A9">
        <w:t xml:space="preserve"> by gifts and presents I conciliated the consuls of Frankfort and several senators and judges, so that I might collect and gather together all those books from all quarters. This has been done in three or four places</w:t>
      </w:r>
      <w:r w:rsidR="00CA48A9" w:rsidRPr="00CA48A9">
        <w:t>;</w:t>
      </w:r>
      <w:r w:rsidR="0097716D" w:rsidRPr="00CA48A9">
        <w:t xml:space="preserve"> so I hope that all the books of this kind which have been printed are in my possession, except two, which your Grace</w:t>
      </w:r>
      <w:r>
        <w:t>’</w:t>
      </w:r>
      <w:r w:rsidR="0097716D" w:rsidRPr="00CA48A9">
        <w:t xml:space="preserve">s agent, the aforesaid John West, requested and received of me for the greater benefit and advantage of the King and your Grace. And these </w:t>
      </w:r>
      <w:r w:rsidR="0097716D" w:rsidRPr="00CA48A9">
        <w:lastRenderedPageBreak/>
        <w:t>books, but for my discovering and interposing, would have been packed into paper wrappers and concealed</w:t>
      </w:r>
      <w:r w:rsidR="00CA48A9" w:rsidRPr="00CA48A9">
        <w:t>;</w:t>
      </w:r>
      <w:r w:rsidR="0097716D" w:rsidRPr="00CA48A9">
        <w:t xml:space="preserve"> and having been </w:t>
      </w:r>
      <w:proofErr w:type="spellStart"/>
      <w:r w:rsidR="0097716D" w:rsidRPr="00CA48A9">
        <w:t>inclosed</w:t>
      </w:r>
      <w:proofErr w:type="spellEnd"/>
      <w:r w:rsidR="0097716D" w:rsidRPr="00CA48A9">
        <w:t xml:space="preserve"> in ten hampers cunningly covered with flax, would have been in due time sent across the sea to England and Scotland, there to be sold simply as clean paper</w:t>
      </w:r>
      <w:r w:rsidR="00CA48A9" w:rsidRPr="00CA48A9">
        <w:t>;</w:t>
      </w:r>
      <w:r w:rsidR="0097716D" w:rsidRPr="00CA48A9">
        <w:t xml:space="preserve"> but I believe that very few, if any, have</w:t>
      </w:r>
      <w:r w:rsidR="00CA48A9" w:rsidRPr="00CA48A9">
        <w:t xml:space="preserve"> </w:t>
      </w:r>
      <w:r w:rsidR="0097716D" w:rsidRPr="00CA48A9">
        <w:t>been carried away or sold. Moreover, in the presence of the consuls of Frankfort, after exchange of oaths, I procured that the books should not be printed again</w:t>
      </w:r>
      <w:r w:rsidR="00CA48A9" w:rsidRPr="00CA48A9">
        <w:t>;</w:t>
      </w:r>
      <w:r w:rsidR="0097716D" w:rsidRPr="00CA48A9">
        <w:t xml:space="preserve"> and the printer was bound by oath to send the original copy and manuscript of them to me</w:t>
      </w:r>
      <w:r w:rsidR="00381441">
        <w:rPr>
          <w:rStyle w:val="FootnoteReference"/>
        </w:rPr>
        <w:footnoteReference w:id="25"/>
      </w:r>
      <w:r w:rsidR="0097716D" w:rsidRPr="00CA48A9">
        <w:t>. Besides, I shall endeavour with the utmost care both to seize the fore</w:t>
      </w:r>
      <w:r w:rsidR="0097716D" w:rsidRPr="00CA48A9">
        <w:softHyphen/>
        <w:t xml:space="preserve">said </w:t>
      </w:r>
      <w:proofErr w:type="spellStart"/>
      <w:r w:rsidR="0097716D" w:rsidRPr="00CA48A9">
        <w:t>Roye</w:t>
      </w:r>
      <w:proofErr w:type="spellEnd"/>
      <w:r w:rsidR="0097716D" w:rsidRPr="00CA48A9">
        <w:t xml:space="preserve"> and Hutchins and other rebels against the King and your Grace, and to ascertain what places they frequent.</w:t>
      </w:r>
      <w:r>
        <w:t>’</w:t>
      </w:r>
    </w:p>
    <w:p w:rsidR="0097716D" w:rsidRPr="00CA48A9" w:rsidRDefault="0097716D" w:rsidP="001B2C7D">
      <w:pPr>
        <w:widowControl w:val="0"/>
        <w:autoSpaceDE w:val="0"/>
        <w:autoSpaceDN w:val="0"/>
        <w:spacing w:line="276" w:lineRule="auto"/>
        <w:ind w:firstLine="240"/>
        <w:jc w:val="both"/>
      </w:pPr>
      <w:r w:rsidRPr="00CA48A9">
        <w:t>All this trouble and expense, he explains, he had willingly incurred in the service of Wolsey and Henry; hoping, however, that some suitable reward would at a future time be bestowed upon him. He then enters into a detailed and somewhat unintelligible account of his public services since the year 1502, apparently in</w:t>
      </w:r>
      <w:r w:rsidRPr="00CA48A9">
        <w:softHyphen/>
        <w:t>tending to remind Wolsey that he had been of con</w:t>
      </w:r>
      <w:r w:rsidRPr="00CA48A9">
        <w:softHyphen/>
        <w:t>siderable assistance in securing for the King of England the right of searching through the whole German empire for traitors against his authority. This privilege, he suggests, might easily be obtained in even a more extended form from Charles V, so as to include not only traitors, but, still more, heretics.</w:t>
      </w:r>
      <w:r w:rsidR="00CA48A9" w:rsidRPr="00CA48A9">
        <w:t xml:space="preserve"> </w:t>
      </w:r>
      <w:r w:rsidR="002B3E06">
        <w:t>‘</w:t>
      </w:r>
      <w:r w:rsidRPr="00CA48A9">
        <w:t>Edmund de la Pole, who called himself Duke of Suffolk,</w:t>
      </w:r>
      <w:r w:rsidR="002B3E06">
        <w:t>’</w:t>
      </w:r>
      <w:r w:rsidRPr="00CA48A9">
        <w:t xml:space="preserve"> he continues,</w:t>
      </w:r>
      <w:r w:rsidR="00CA48A9" w:rsidRPr="00CA48A9">
        <w:t xml:space="preserve"> </w:t>
      </w:r>
      <w:r w:rsidR="002B3E06">
        <w:t>‘</w:t>
      </w:r>
      <w:r w:rsidRPr="00CA48A9">
        <w:t>was demanded of King Philip, to be brought into England</w:t>
      </w:r>
      <w:r w:rsidR="00CA48A9" w:rsidRPr="00CA48A9">
        <w:t>;</w:t>
      </w:r>
      <w:r w:rsidRPr="00CA48A9">
        <w:t xml:space="preserve"> and William </w:t>
      </w:r>
      <w:proofErr w:type="spellStart"/>
      <w:r w:rsidRPr="00CA48A9">
        <w:t>Roye</w:t>
      </w:r>
      <w:proofErr w:type="spellEnd"/>
      <w:r w:rsidRPr="00CA48A9">
        <w:t>, William Tyndale, Jerome Barlow, Alexander Barclay, and their adherents</w:t>
      </w:r>
      <w:r w:rsidR="00381441">
        <w:rPr>
          <w:rStyle w:val="FootnoteReference"/>
        </w:rPr>
        <w:footnoteReference w:id="26"/>
      </w:r>
      <w:r w:rsidRPr="00CA48A9">
        <w:t xml:space="preserve">, formerly Franciscans of the Observant order, now apostates, also George </w:t>
      </w:r>
      <w:proofErr w:type="spellStart"/>
      <w:r w:rsidRPr="00CA48A9">
        <w:t>Constans</w:t>
      </w:r>
      <w:proofErr w:type="spellEnd"/>
      <w:r w:rsidRPr="00CA48A9">
        <w:t xml:space="preserve"> [Constantine], and many others who rail against your Grace, ought to be apprehended, punished, and delivered up, both in</w:t>
      </w:r>
      <w:r w:rsidR="00903068" w:rsidRPr="00CA48A9">
        <w:t xml:space="preserve"> </w:t>
      </w:r>
      <w:r w:rsidRPr="00CA48A9">
        <w:t>order to destroy the Lutheran heresy, and to confirm the Christian faith, as was exceedingly necessary in England.</w:t>
      </w:r>
      <w:r w:rsidR="002B3E06">
        <w:t>’</w:t>
      </w:r>
      <w:r w:rsidRPr="00CA48A9">
        <w:t xml:space="preserve"> The full consideration of this most impor</w:t>
      </w:r>
      <w:r w:rsidRPr="00CA48A9">
        <w:softHyphen/>
        <w:t>tant matter, however, he leaves to Wolsey</w:t>
      </w:r>
      <w:r w:rsidR="002B3E06">
        <w:t>’</w:t>
      </w:r>
      <w:r w:rsidRPr="00CA48A9">
        <w:t>s superior wisdom</w:t>
      </w:r>
      <w:r w:rsidR="00CA48A9" w:rsidRPr="00CA48A9">
        <w:t>;</w:t>
      </w:r>
      <w:r w:rsidRPr="00CA48A9">
        <w:t xml:space="preserve"> he himself undertaking, as soon as he received the necessary authority, to put it into force with all his energy. Again returning to what had happened at Frankfort, he once more supplies us with some further information concerning Tindale.</w:t>
      </w:r>
      <w:r w:rsidR="00CA48A9" w:rsidRPr="00CA48A9">
        <w:t xml:space="preserve"> </w:t>
      </w:r>
      <w:r w:rsidR="002B3E06">
        <w:t>‘</w:t>
      </w:r>
      <w:r w:rsidRPr="00CA48A9">
        <w:t>In the presence of the consuls, judges, and senators of Frankfort, I com</w:t>
      </w:r>
      <w:r w:rsidRPr="00CA48A9">
        <w:softHyphen/>
        <w:t xml:space="preserve">pelled John Schott, the printer, on oath to confess how many books of that sort he had printed in the English, German, French, or any other language. And on taking the oath he acknowledged that he had only printed one thousand copies of six signatures, and in addition a thousand of nine signatures, in the English language, and this </w:t>
      </w:r>
      <w:r w:rsidRPr="00CA48A9">
        <w:lastRenderedPageBreak/>
        <w:t xml:space="preserve">by the orders of </w:t>
      </w:r>
      <w:proofErr w:type="spellStart"/>
      <w:r w:rsidRPr="00CA48A9">
        <w:t>Roye</w:t>
      </w:r>
      <w:proofErr w:type="spellEnd"/>
      <w:r w:rsidRPr="00CA48A9">
        <w:t xml:space="preserve"> and </w:t>
      </w:r>
      <w:proofErr w:type="spellStart"/>
      <w:r w:rsidRPr="00CA48A9">
        <w:t>Huchyns</w:t>
      </w:r>
      <w:proofErr w:type="spellEnd"/>
      <w:r w:rsidR="00CA48A9" w:rsidRPr="00CA48A9">
        <w:t>;</w:t>
      </w:r>
      <w:r w:rsidRPr="00CA48A9">
        <w:t xml:space="preserve"> who being in want of money were not able to pay for the books that were printed, and much less to procure their being printed in other languages. Wherefore almost the whole of these books having been purchased by me are kept by me at my house in Cologne. Dated at Cologne, October 4, 1528</w:t>
      </w:r>
      <w:r w:rsidR="00381441">
        <w:rPr>
          <w:rStyle w:val="FootnoteReference"/>
        </w:rPr>
        <w:footnoteReference w:id="27"/>
      </w:r>
      <w:r w:rsidRPr="00CA48A9">
        <w:t>.</w:t>
      </w:r>
      <w:r w:rsidR="002B3E06">
        <w:t>’</w:t>
      </w:r>
      <w:r w:rsidRPr="00CA48A9">
        <w:t>,</w:t>
      </w:r>
    </w:p>
    <w:p w:rsidR="0097716D" w:rsidRPr="00CA48A9" w:rsidRDefault="0097716D" w:rsidP="001B2C7D">
      <w:pPr>
        <w:widowControl w:val="0"/>
        <w:autoSpaceDE w:val="0"/>
        <w:autoSpaceDN w:val="0"/>
        <w:spacing w:line="276" w:lineRule="auto"/>
        <w:ind w:firstLine="240"/>
        <w:jc w:val="both"/>
      </w:pPr>
      <w:proofErr w:type="spellStart"/>
      <w:r w:rsidRPr="00CA48A9">
        <w:t>Rinck</w:t>
      </w:r>
      <w:r w:rsidR="002B3E06">
        <w:t>’</w:t>
      </w:r>
      <w:r w:rsidRPr="00CA48A9">
        <w:t>s</w:t>
      </w:r>
      <w:proofErr w:type="spellEnd"/>
      <w:r w:rsidRPr="00CA48A9">
        <w:t xml:space="preserve"> narrative need not be implicitly received by us, either as to his own exploits or as to his version of the evidence given by the Strasburg printer</w:t>
      </w:r>
      <w:r w:rsidR="00CA48A9" w:rsidRPr="00CA48A9">
        <w:t>;</w:t>
      </w:r>
      <w:r w:rsidRPr="00CA48A9">
        <w:t xml:space="preserve"> it affords us, however, an interesting and authentic glimpse of the dangers and annoyances amongst which Tindale had to pursue his work. To the poverty of which the printer spoke to </w:t>
      </w:r>
      <w:proofErr w:type="spellStart"/>
      <w:r w:rsidRPr="00CA48A9">
        <w:t>Rinck</w:t>
      </w:r>
      <w:proofErr w:type="spellEnd"/>
      <w:r w:rsidRPr="00CA48A9">
        <w:t>, Tindale was no doubt occasionally exposed, notwithstanding the liberality</w:t>
      </w:r>
      <w:r w:rsidR="00CA48A9" w:rsidRPr="00CA48A9">
        <w:t xml:space="preserve"> </w:t>
      </w:r>
      <w:r w:rsidRPr="00CA48A9">
        <w:t>of his friends in England</w:t>
      </w:r>
      <w:r w:rsidR="00CA48A9" w:rsidRPr="00CA48A9">
        <w:t>;</w:t>
      </w:r>
      <w:r w:rsidRPr="00CA48A9">
        <w:t xml:space="preserve"> for the golden age of author</w:t>
      </w:r>
      <w:r w:rsidRPr="00CA48A9">
        <w:softHyphen/>
        <w:t>ship had not yet dawned</w:t>
      </w:r>
      <w:r w:rsidR="00CA48A9" w:rsidRPr="00CA48A9">
        <w:t>;</w:t>
      </w:r>
      <w:r w:rsidRPr="00CA48A9">
        <w:t xml:space="preserve"> Tindale received no </w:t>
      </w:r>
      <w:proofErr w:type="spellStart"/>
      <w:r w:rsidRPr="00CA48A9">
        <w:t>copy</w:t>
      </w:r>
      <w:r w:rsidRPr="00CA48A9">
        <w:softHyphen/>
        <w:t>money</w:t>
      </w:r>
      <w:proofErr w:type="spellEnd"/>
      <w:r w:rsidRPr="00CA48A9">
        <w:t xml:space="preserve"> for that glorious work of his which no amount of money could ever have adequately rewarded, and had no doubt to guarantee the printer against any contingent loss.</w:t>
      </w:r>
    </w:p>
    <w:p w:rsidR="0097716D" w:rsidRPr="00CA48A9" w:rsidRDefault="0097716D" w:rsidP="001B2C7D">
      <w:pPr>
        <w:widowControl w:val="0"/>
        <w:autoSpaceDE w:val="0"/>
        <w:autoSpaceDN w:val="0"/>
        <w:spacing w:line="276" w:lineRule="auto"/>
        <w:ind w:firstLine="240"/>
        <w:jc w:val="both"/>
      </w:pPr>
      <w:r w:rsidRPr="00CA48A9">
        <w:t>In spite of Schott</w:t>
      </w:r>
      <w:r w:rsidR="002B3E06">
        <w:t>’</w:t>
      </w:r>
      <w:r w:rsidRPr="00CA48A9">
        <w:t>s confession, it is still considered doubtful whether any of Tindale</w:t>
      </w:r>
      <w:r w:rsidR="002B3E06">
        <w:t>’</w:t>
      </w:r>
      <w:r w:rsidRPr="00CA48A9">
        <w:t>s works were printed at Strasburg</w:t>
      </w:r>
      <w:r w:rsidR="00381441">
        <w:rPr>
          <w:rStyle w:val="FootnoteReference"/>
        </w:rPr>
        <w:footnoteReference w:id="28"/>
      </w:r>
      <w:r w:rsidRPr="00CA48A9">
        <w:t xml:space="preserve">; the description given by the printer would, indeed, correspond sufficiently well to the size of </w:t>
      </w:r>
      <w:r w:rsidRPr="00CA48A9">
        <w:rPr>
          <w:i/>
          <w:iCs/>
        </w:rPr>
        <w:t xml:space="preserve">The Wicked Mammon, </w:t>
      </w:r>
      <w:r w:rsidRPr="00CA48A9">
        <w:t xml:space="preserve">or </w:t>
      </w:r>
      <w:r w:rsidRPr="00CA48A9">
        <w:rPr>
          <w:i/>
          <w:iCs/>
        </w:rPr>
        <w:t xml:space="preserve">The Prologue to the Romans; </w:t>
      </w:r>
      <w:r w:rsidRPr="00CA48A9">
        <w:t>but no copy of either book is in existence which has any claim whatever to have issued from Schott</w:t>
      </w:r>
      <w:r w:rsidR="002B3E06">
        <w:t>’</w:t>
      </w:r>
      <w:r w:rsidRPr="00CA48A9">
        <w:t xml:space="preserve">s press. In short, it seems certain that </w:t>
      </w:r>
      <w:proofErr w:type="spellStart"/>
      <w:r w:rsidRPr="00CA48A9">
        <w:t>Rinck</w:t>
      </w:r>
      <w:r w:rsidR="002B3E06">
        <w:t>’</w:t>
      </w:r>
      <w:r w:rsidRPr="00CA48A9">
        <w:t>s</w:t>
      </w:r>
      <w:proofErr w:type="spellEnd"/>
      <w:r w:rsidRPr="00CA48A9">
        <w:t xml:space="preserve"> information was somewhat stale and out of date</w:t>
      </w:r>
      <w:r w:rsidR="00CA48A9" w:rsidRPr="00CA48A9">
        <w:t>;</w:t>
      </w:r>
      <w:r w:rsidRPr="00CA48A9">
        <w:t xml:space="preserve"> the </w:t>
      </w:r>
      <w:proofErr w:type="spellStart"/>
      <w:r w:rsidRPr="00CA48A9">
        <w:t>copartnership</w:t>
      </w:r>
      <w:proofErr w:type="spellEnd"/>
      <w:r w:rsidRPr="00CA48A9">
        <w:t xml:space="preserve"> of Tindale and </w:t>
      </w:r>
      <w:proofErr w:type="spellStart"/>
      <w:r w:rsidRPr="00CA48A9">
        <w:t>Roye</w:t>
      </w:r>
      <w:proofErr w:type="spellEnd"/>
      <w:r w:rsidRPr="00CA48A9">
        <w:t xml:space="preserve"> had been dissolved long before 1528</w:t>
      </w:r>
      <w:r w:rsidR="00CA48A9" w:rsidRPr="00CA48A9">
        <w:t>;</w:t>
      </w:r>
      <w:r w:rsidRPr="00CA48A9">
        <w:t xml:space="preserve"> and </w:t>
      </w:r>
      <w:proofErr w:type="spellStart"/>
      <w:r w:rsidRPr="00CA48A9">
        <w:t>Rinck</w:t>
      </w:r>
      <w:proofErr w:type="spellEnd"/>
      <w:r w:rsidRPr="00CA48A9">
        <w:t xml:space="preserve">, with all his indefatigable energy, had failed to strike upon the track of either of the offenders. </w:t>
      </w:r>
      <w:proofErr w:type="spellStart"/>
      <w:r w:rsidRPr="00CA48A9">
        <w:t>Roye</w:t>
      </w:r>
      <w:proofErr w:type="spellEnd"/>
      <w:r w:rsidRPr="00CA48A9">
        <w:t xml:space="preserve"> seems actually to have been in England at the very time when the Cologne senator was spurring in hot haste in search of him</w:t>
      </w:r>
      <w:r w:rsidR="00381441">
        <w:rPr>
          <w:rStyle w:val="FootnoteReference"/>
        </w:rPr>
        <w:footnoteReference w:id="29"/>
      </w:r>
      <w:r w:rsidR="00CA48A9" w:rsidRPr="00CA48A9">
        <w:rPr>
          <w:vertAlign w:val="superscript"/>
        </w:rPr>
        <w:t>;</w:t>
      </w:r>
      <w:r w:rsidRPr="00CA48A9">
        <w:rPr>
          <w:vertAlign w:val="superscript"/>
        </w:rPr>
        <w:t xml:space="preserve"> </w:t>
      </w:r>
      <w:r w:rsidRPr="00CA48A9">
        <w:t xml:space="preserve">and Tindale had in all probability found a quiet </w:t>
      </w:r>
      <w:proofErr w:type="spellStart"/>
      <w:r w:rsidRPr="00CA48A9">
        <w:t>resting</w:t>
      </w:r>
      <w:r w:rsidRPr="00CA48A9">
        <w:softHyphen/>
        <w:t>place</w:t>
      </w:r>
      <w:proofErr w:type="spellEnd"/>
      <w:r w:rsidRPr="00CA48A9">
        <w:t xml:space="preserve"> on the banks of the </w:t>
      </w:r>
      <w:proofErr w:type="spellStart"/>
      <w:r w:rsidRPr="00CA48A9">
        <w:t>Lahn</w:t>
      </w:r>
      <w:proofErr w:type="spellEnd"/>
      <w:r w:rsidRPr="00CA48A9">
        <w:t xml:space="preserve">, nearly a year before </w:t>
      </w:r>
      <w:proofErr w:type="spellStart"/>
      <w:r w:rsidRPr="00CA48A9">
        <w:t>Rinck</w:t>
      </w:r>
      <w:proofErr w:type="spellEnd"/>
      <w:r w:rsidRPr="00CA48A9">
        <w:t xml:space="preserve"> had set out in quest of him.</w:t>
      </w:r>
    </w:p>
    <w:p w:rsidR="0097716D" w:rsidRPr="00CA48A9" w:rsidRDefault="0097716D" w:rsidP="001B2C7D">
      <w:pPr>
        <w:widowControl w:val="0"/>
        <w:autoSpaceDE w:val="0"/>
        <w:autoSpaceDN w:val="0"/>
        <w:spacing w:line="276" w:lineRule="auto"/>
        <w:ind w:firstLine="240"/>
        <w:jc w:val="both"/>
      </w:pPr>
      <w:r w:rsidRPr="00CA48A9">
        <w:t>The very names of the associates who are mentioned</w:t>
      </w:r>
      <w:r w:rsidR="00CA48A9" w:rsidRPr="00CA48A9">
        <w:t xml:space="preserve"> </w:t>
      </w:r>
      <w:r w:rsidRPr="00CA48A9">
        <w:t xml:space="preserve">in </w:t>
      </w:r>
      <w:proofErr w:type="spellStart"/>
      <w:r w:rsidRPr="00CA48A9">
        <w:t>Rinck</w:t>
      </w:r>
      <w:r w:rsidR="002B3E06">
        <w:t>’</w:t>
      </w:r>
      <w:r w:rsidRPr="00CA48A9">
        <w:t>s</w:t>
      </w:r>
      <w:proofErr w:type="spellEnd"/>
      <w:r w:rsidRPr="00CA48A9">
        <w:t xml:space="preserve"> letter suffice to show that it was about </w:t>
      </w:r>
      <w:proofErr w:type="spellStart"/>
      <w:r w:rsidRPr="00CA48A9">
        <w:t>Roye</w:t>
      </w:r>
      <w:proofErr w:type="spellEnd"/>
      <w:r w:rsidRPr="00CA48A9">
        <w:t xml:space="preserve"> rather than Tindale that he had succeeded in gaining information. Jerome Barlow, if, as seems natural, we suppose him to be the Jerome, a member of the same Observant Monastery at Greenwich to which </w:t>
      </w:r>
      <w:proofErr w:type="spellStart"/>
      <w:r w:rsidRPr="00CA48A9">
        <w:lastRenderedPageBreak/>
        <w:t>Roye</w:t>
      </w:r>
      <w:proofErr w:type="spellEnd"/>
      <w:r w:rsidRPr="00CA48A9">
        <w:t xml:space="preserve"> belonged</w:t>
      </w:r>
      <w:r w:rsidR="00381441">
        <w:rPr>
          <w:rStyle w:val="FootnoteReference"/>
        </w:rPr>
        <w:footnoteReference w:id="30"/>
      </w:r>
      <w:r w:rsidRPr="00CA48A9">
        <w:t xml:space="preserve">, whom Tindale mentions in the Preface to his </w:t>
      </w:r>
      <w:r w:rsidRPr="00CA48A9">
        <w:rPr>
          <w:i/>
          <w:iCs/>
        </w:rPr>
        <w:t xml:space="preserve">Parable of the Wicked Mammon, </w:t>
      </w:r>
      <w:r w:rsidRPr="00CA48A9">
        <w:t xml:space="preserve">had left Worms in the beginning of 1527 to join </w:t>
      </w:r>
      <w:proofErr w:type="spellStart"/>
      <w:r w:rsidRPr="00CA48A9">
        <w:t>Roye</w:t>
      </w:r>
      <w:proofErr w:type="spellEnd"/>
      <w:r w:rsidRPr="00CA48A9">
        <w:t xml:space="preserve"> at Strasburg. Alexander Barclay, also, totally un</w:t>
      </w:r>
      <w:r w:rsidRPr="00CA48A9">
        <w:softHyphen/>
        <w:t xml:space="preserve">known as a friend of the Reformation, is the </w:t>
      </w:r>
      <w:proofErr w:type="spellStart"/>
      <w:r w:rsidRPr="00CA48A9">
        <w:t>well</w:t>
      </w:r>
      <w:r w:rsidRPr="00CA48A9">
        <w:softHyphen/>
        <w:t>known</w:t>
      </w:r>
      <w:proofErr w:type="spellEnd"/>
      <w:r w:rsidRPr="00CA48A9">
        <w:t xml:space="preserve"> author of an exceedingly clever sarcastic poem, </w:t>
      </w:r>
      <w:r w:rsidRPr="00CA48A9">
        <w:rPr>
          <w:i/>
          <w:iCs/>
        </w:rPr>
        <w:t xml:space="preserve">The Ship of Fools; </w:t>
      </w:r>
      <w:r w:rsidRPr="00CA48A9">
        <w:t>and this tendency, we may be sure, was not likely to recommend him as an associate of one who protested so emphatically as Tindale did, against the impropriety of</w:t>
      </w:r>
      <w:r w:rsidR="00CA48A9" w:rsidRPr="00CA48A9">
        <w:t xml:space="preserve"> </w:t>
      </w:r>
      <w:r w:rsidR="002B3E06">
        <w:t>‘</w:t>
      </w:r>
      <w:r w:rsidRPr="00CA48A9">
        <w:t>using railing rhymes,</w:t>
      </w:r>
      <w:r w:rsidR="002B3E06">
        <w:t>’</w:t>
      </w:r>
      <w:r w:rsidRPr="00CA48A9">
        <w:t xml:space="preserve"> instead of that Word of God which was, in his eyes, the only</w:t>
      </w:r>
      <w:r w:rsidR="00CA48A9" w:rsidRPr="00CA48A9">
        <w:t xml:space="preserve"> </w:t>
      </w:r>
      <w:r w:rsidR="002B3E06">
        <w:t>‘</w:t>
      </w:r>
      <w:r w:rsidRPr="00CA48A9">
        <w:t>right weapon to slay sin, vice, and all iniquity.</w:t>
      </w:r>
      <w:r w:rsidR="002B3E06">
        <w:t>’</w:t>
      </w:r>
    </w:p>
    <w:p w:rsidR="00381441" w:rsidRDefault="0097716D" w:rsidP="00381441">
      <w:pPr>
        <w:widowControl w:val="0"/>
        <w:autoSpaceDE w:val="0"/>
        <w:autoSpaceDN w:val="0"/>
        <w:spacing w:line="276" w:lineRule="auto"/>
        <w:ind w:firstLine="240"/>
        <w:jc w:val="both"/>
      </w:pPr>
      <w:r w:rsidRPr="00CA48A9">
        <w:t>For the time, therefore, Tindale had eluded his enemies</w:t>
      </w:r>
      <w:r w:rsidR="00CA48A9" w:rsidRPr="00CA48A9">
        <w:t>;</w:t>
      </w:r>
      <w:r w:rsidRPr="00CA48A9">
        <w:t xml:space="preserve"> dangers, indeed, threatened him on every side, but his work was not yet done</w:t>
      </w:r>
      <w:r w:rsidR="00CA48A9" w:rsidRPr="00CA48A9">
        <w:t>;</w:t>
      </w:r>
      <w:r w:rsidRPr="00CA48A9">
        <w:t xml:space="preserve"> he had still much to accomplish before the approach of that terrible end which, from the first, he foresaw to be in store for him.</w:t>
      </w:r>
    </w:p>
    <w:p w:rsidR="004C4ABD" w:rsidRPr="00CA48A9" w:rsidRDefault="004C4ABD" w:rsidP="00381441">
      <w:pPr>
        <w:widowControl w:val="0"/>
        <w:autoSpaceDE w:val="0"/>
        <w:autoSpaceDN w:val="0"/>
        <w:spacing w:line="276" w:lineRule="auto"/>
        <w:ind w:firstLine="240"/>
        <w:jc w:val="both"/>
        <w:rPr>
          <w:sz w:val="28"/>
          <w:szCs w:val="28"/>
        </w:rPr>
      </w:pPr>
    </w:p>
    <w:sectPr w:rsidR="004C4ABD" w:rsidRPr="00CA48A9" w:rsidSect="004C4ABD">
      <w:headerReference w:type="default" r:id="rId8"/>
      <w:footerReference w:type="default" r:id="rId9"/>
      <w:pgSz w:w="12240" w:h="15840"/>
      <w:pgMar w:top="1728" w:right="2304" w:bottom="1728" w:left="230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A3" w:rsidRDefault="00F016A3">
      <w:r>
        <w:separator/>
      </w:r>
    </w:p>
  </w:endnote>
  <w:endnote w:type="continuationSeparator" w:id="0">
    <w:p w:rsidR="00F016A3" w:rsidRDefault="00F0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8A9" w:rsidRDefault="00CA48A9" w:rsidP="00CA48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E86">
      <w:rPr>
        <w:rStyle w:val="PageNumber"/>
        <w:noProof/>
      </w:rPr>
      <w:t>141</w:t>
    </w:r>
    <w:r>
      <w:rPr>
        <w:rStyle w:val="PageNumber"/>
      </w:rPr>
      <w:fldChar w:fldCharType="end"/>
    </w:r>
  </w:p>
  <w:p w:rsidR="00CA48A9" w:rsidRDefault="00CA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A3" w:rsidRDefault="00F016A3">
      <w:r>
        <w:separator/>
      </w:r>
    </w:p>
  </w:footnote>
  <w:footnote w:type="continuationSeparator" w:id="0">
    <w:p w:rsidR="00F016A3" w:rsidRDefault="00F016A3">
      <w:r>
        <w:continuationSeparator/>
      </w:r>
    </w:p>
  </w:footnote>
  <w:footnote w:id="1">
    <w:p w:rsidR="005B7DF8" w:rsidRPr="005B7DF8" w:rsidRDefault="005B7DF8" w:rsidP="005B7DF8">
      <w:pPr>
        <w:widowControl w:val="0"/>
        <w:autoSpaceDE w:val="0"/>
        <w:autoSpaceDN w:val="0"/>
        <w:adjustRightInd w:val="0"/>
        <w:spacing w:line="276" w:lineRule="auto"/>
        <w:ind w:firstLine="270"/>
        <w:jc w:val="both"/>
        <w:rPr>
          <w:sz w:val="20"/>
          <w:szCs w:val="20"/>
        </w:rPr>
      </w:pPr>
      <w:r w:rsidRPr="005B7DF8">
        <w:rPr>
          <w:rStyle w:val="FootnoteReference"/>
          <w:sz w:val="20"/>
          <w:szCs w:val="20"/>
        </w:rPr>
        <w:footnoteRef/>
      </w:r>
      <w:r w:rsidRPr="005B7DF8">
        <w:rPr>
          <w:sz w:val="20"/>
          <w:szCs w:val="20"/>
        </w:rPr>
        <w:t xml:space="preserve"> </w:t>
      </w:r>
      <w:r w:rsidRPr="005B7DF8">
        <w:rPr>
          <w:sz w:val="20"/>
          <w:szCs w:val="20"/>
          <w:lang w:eastAsia="en-GB"/>
        </w:rPr>
        <w:t xml:space="preserve">The time of the visit of </w:t>
      </w:r>
      <w:proofErr w:type="spellStart"/>
      <w:r w:rsidRPr="005B7DF8">
        <w:rPr>
          <w:sz w:val="20"/>
          <w:szCs w:val="20"/>
          <w:lang w:eastAsia="en-GB"/>
        </w:rPr>
        <w:t>Buschius</w:t>
      </w:r>
      <w:proofErr w:type="spellEnd"/>
      <w:r w:rsidRPr="005B7DF8">
        <w:rPr>
          <w:sz w:val="20"/>
          <w:szCs w:val="20"/>
          <w:lang w:eastAsia="en-GB"/>
        </w:rPr>
        <w:t xml:space="preserve"> can only be fixed approxi</w:t>
      </w:r>
      <w:r w:rsidRPr="005B7DF8">
        <w:rPr>
          <w:sz w:val="20"/>
          <w:szCs w:val="20"/>
          <w:lang w:eastAsia="en-GB"/>
        </w:rPr>
        <w:softHyphen/>
        <w:t xml:space="preserve">mately: it is entered in </w:t>
      </w:r>
      <w:proofErr w:type="spellStart"/>
      <w:r w:rsidRPr="005B7DF8">
        <w:rPr>
          <w:sz w:val="20"/>
          <w:szCs w:val="20"/>
          <w:lang w:eastAsia="en-GB"/>
        </w:rPr>
        <w:t>Spalatin’s</w:t>
      </w:r>
      <w:proofErr w:type="spellEnd"/>
      <w:r w:rsidRPr="005B7DF8">
        <w:rPr>
          <w:sz w:val="20"/>
          <w:szCs w:val="20"/>
          <w:lang w:eastAsia="en-GB"/>
        </w:rPr>
        <w:t xml:space="preserve"> diary as the day after St. Laurence’s day, i. e. August 11, 1526; but this was the date of the conversation of </w:t>
      </w:r>
      <w:proofErr w:type="spellStart"/>
      <w:r w:rsidRPr="005B7DF8">
        <w:rPr>
          <w:sz w:val="20"/>
          <w:szCs w:val="20"/>
          <w:lang w:eastAsia="en-GB"/>
        </w:rPr>
        <w:t>Buschius</w:t>
      </w:r>
      <w:proofErr w:type="spellEnd"/>
      <w:r w:rsidRPr="005B7DF8">
        <w:rPr>
          <w:sz w:val="20"/>
          <w:szCs w:val="20"/>
          <w:lang w:eastAsia="en-GB"/>
        </w:rPr>
        <w:t xml:space="preserve"> with </w:t>
      </w:r>
      <w:proofErr w:type="spellStart"/>
      <w:r w:rsidRPr="005B7DF8">
        <w:rPr>
          <w:sz w:val="20"/>
          <w:szCs w:val="20"/>
          <w:lang w:eastAsia="en-GB"/>
        </w:rPr>
        <w:t>Spalatin</w:t>
      </w:r>
      <w:proofErr w:type="spellEnd"/>
      <w:r w:rsidRPr="005B7DF8">
        <w:rPr>
          <w:sz w:val="20"/>
          <w:szCs w:val="20"/>
          <w:lang w:eastAsia="en-GB"/>
        </w:rPr>
        <w:t xml:space="preserve">, and his visit to Worms had, of course, preceded it. See </w:t>
      </w:r>
      <w:proofErr w:type="spellStart"/>
      <w:r w:rsidRPr="005B7DF8">
        <w:rPr>
          <w:sz w:val="20"/>
          <w:szCs w:val="20"/>
          <w:lang w:eastAsia="en-GB"/>
        </w:rPr>
        <w:t>Schelhorn</w:t>
      </w:r>
      <w:proofErr w:type="spellEnd"/>
      <w:r w:rsidRPr="005B7DF8">
        <w:rPr>
          <w:sz w:val="20"/>
          <w:szCs w:val="20"/>
          <w:lang w:eastAsia="en-GB"/>
        </w:rPr>
        <w:t xml:space="preserve">, </w:t>
      </w:r>
      <w:proofErr w:type="spellStart"/>
      <w:r w:rsidRPr="005B7DF8">
        <w:rPr>
          <w:i/>
          <w:iCs/>
          <w:sz w:val="20"/>
          <w:szCs w:val="20"/>
          <w:lang w:eastAsia="en-GB"/>
        </w:rPr>
        <w:t>Amoenitates</w:t>
      </w:r>
      <w:proofErr w:type="spellEnd"/>
      <w:r w:rsidRPr="005B7DF8">
        <w:rPr>
          <w:i/>
          <w:iCs/>
          <w:sz w:val="20"/>
          <w:szCs w:val="20"/>
          <w:lang w:eastAsia="en-GB"/>
        </w:rPr>
        <w:t xml:space="preserve"> </w:t>
      </w:r>
      <w:proofErr w:type="spellStart"/>
      <w:r w:rsidRPr="005B7DF8">
        <w:rPr>
          <w:i/>
          <w:iCs/>
          <w:sz w:val="20"/>
          <w:szCs w:val="20"/>
          <w:lang w:eastAsia="en-GB"/>
        </w:rPr>
        <w:t>Literariae</w:t>
      </w:r>
      <w:proofErr w:type="spellEnd"/>
      <w:r w:rsidRPr="005B7DF8">
        <w:rPr>
          <w:i/>
          <w:iCs/>
          <w:sz w:val="20"/>
          <w:szCs w:val="20"/>
          <w:lang w:eastAsia="en-GB"/>
        </w:rPr>
        <w:t xml:space="preserve">, </w:t>
      </w:r>
      <w:r w:rsidRPr="005B7DF8">
        <w:rPr>
          <w:sz w:val="20"/>
          <w:szCs w:val="20"/>
          <w:lang w:eastAsia="en-GB"/>
        </w:rPr>
        <w:t>vol. iv. p. 431.</w:t>
      </w:r>
    </w:p>
  </w:footnote>
  <w:footnote w:id="2">
    <w:p w:rsidR="005B7DF8" w:rsidRPr="005B7DF8" w:rsidRDefault="005B7DF8" w:rsidP="005B7DF8">
      <w:pPr>
        <w:pStyle w:val="FootnoteText"/>
        <w:ind w:firstLine="270"/>
        <w:jc w:val="both"/>
      </w:pPr>
      <w:r w:rsidRPr="005B7DF8">
        <w:rPr>
          <w:rStyle w:val="FootnoteReference"/>
        </w:rPr>
        <w:footnoteRef/>
      </w:r>
      <w:r w:rsidRPr="005B7DF8">
        <w:t xml:space="preserve"> </w:t>
      </w:r>
      <w:r w:rsidRPr="005B7DF8">
        <w:rPr>
          <w:lang w:eastAsia="en-GB"/>
        </w:rPr>
        <w:t xml:space="preserve">Tindale, Preface to </w:t>
      </w:r>
      <w:r w:rsidRPr="005B7DF8">
        <w:rPr>
          <w:i/>
          <w:iCs/>
          <w:lang w:eastAsia="en-GB"/>
        </w:rPr>
        <w:t>The Parable of the Wicked Mammon.</w:t>
      </w:r>
    </w:p>
  </w:footnote>
  <w:footnote w:id="3">
    <w:p w:rsidR="005B7DF8" w:rsidRPr="005B7DF8" w:rsidRDefault="005B7DF8" w:rsidP="005B7DF8">
      <w:pPr>
        <w:pStyle w:val="FootnoteText"/>
        <w:ind w:firstLine="270"/>
        <w:jc w:val="both"/>
      </w:pPr>
      <w:r w:rsidRPr="005B7DF8">
        <w:rPr>
          <w:rStyle w:val="FootnoteReference"/>
        </w:rPr>
        <w:footnoteRef/>
      </w:r>
      <w:r w:rsidRPr="005B7DF8">
        <w:t xml:space="preserve"> </w:t>
      </w:r>
      <w:r w:rsidRPr="005B7DF8">
        <w:rPr>
          <w:lang w:eastAsia="en-GB"/>
        </w:rPr>
        <w:t xml:space="preserve">See Anderson’s </w:t>
      </w:r>
      <w:r w:rsidRPr="005B7DF8">
        <w:rPr>
          <w:i/>
          <w:iCs/>
          <w:lang w:eastAsia="en-GB"/>
        </w:rPr>
        <w:t xml:space="preserve">Annals, vol. i. </w:t>
      </w:r>
      <w:r w:rsidRPr="005B7DF8">
        <w:rPr>
          <w:lang w:eastAsia="en-GB"/>
        </w:rPr>
        <w:t xml:space="preserve">p. 153. 1 believe, on the whole, that Anderson is right in assigning this letter to 1527; the original is in the Cotton Library: </w:t>
      </w:r>
      <w:r w:rsidRPr="005B7DF8">
        <w:rPr>
          <w:i/>
          <w:iCs/>
          <w:lang w:eastAsia="en-GB"/>
        </w:rPr>
        <w:t>Cleopatra, E. v.</w:t>
      </w:r>
    </w:p>
  </w:footnote>
  <w:footnote w:id="4">
    <w:p w:rsidR="005B7DF8" w:rsidRPr="005B7DF8" w:rsidRDefault="005B7DF8" w:rsidP="005B7DF8">
      <w:pPr>
        <w:pStyle w:val="FootnoteText"/>
        <w:ind w:firstLine="270"/>
        <w:jc w:val="both"/>
      </w:pPr>
      <w:r w:rsidRPr="005B7DF8">
        <w:rPr>
          <w:rStyle w:val="FootnoteReference"/>
        </w:rPr>
        <w:footnoteRef/>
      </w:r>
      <w:r w:rsidRPr="005B7DF8">
        <w:t xml:space="preserve"> </w:t>
      </w:r>
      <w:r w:rsidRPr="005B7DF8">
        <w:rPr>
          <w:lang w:eastAsia="en-GB"/>
        </w:rPr>
        <w:t xml:space="preserve">Sir Thomas More’s </w:t>
      </w:r>
      <w:r w:rsidRPr="005B7DF8">
        <w:rPr>
          <w:i/>
          <w:iCs/>
          <w:lang w:eastAsia="en-GB"/>
        </w:rPr>
        <w:t xml:space="preserve">Confutation of </w:t>
      </w:r>
      <w:r w:rsidRPr="005B7DF8">
        <w:rPr>
          <w:lang w:eastAsia="en-GB"/>
        </w:rPr>
        <w:t xml:space="preserve">Tindale’s </w:t>
      </w:r>
      <w:r w:rsidRPr="005B7DF8">
        <w:rPr>
          <w:i/>
          <w:iCs/>
          <w:lang w:eastAsia="en-GB"/>
        </w:rPr>
        <w:t>Answer.</w:t>
      </w:r>
    </w:p>
  </w:footnote>
  <w:footnote w:id="5">
    <w:p w:rsidR="005B7DF8" w:rsidRPr="005B7DF8" w:rsidRDefault="005B7DF8" w:rsidP="005B7DF8">
      <w:pPr>
        <w:pStyle w:val="FootnoteText"/>
        <w:ind w:firstLine="270"/>
        <w:jc w:val="both"/>
      </w:pPr>
      <w:r w:rsidRPr="005B7DF8">
        <w:rPr>
          <w:rStyle w:val="FootnoteReference"/>
        </w:rPr>
        <w:footnoteRef/>
      </w:r>
      <w:r w:rsidRPr="005B7DF8">
        <w:t xml:space="preserve"> </w:t>
      </w:r>
      <w:r w:rsidRPr="005B7DF8">
        <w:rPr>
          <w:lang w:eastAsia="en-GB"/>
        </w:rPr>
        <w:t xml:space="preserve">Westcott, </w:t>
      </w:r>
      <w:r w:rsidRPr="005B7DF8">
        <w:rPr>
          <w:i/>
          <w:iCs/>
          <w:lang w:eastAsia="en-GB"/>
        </w:rPr>
        <w:t xml:space="preserve">History of the English Bible, pp. 194, 195; </w:t>
      </w:r>
      <w:r w:rsidRPr="005B7DF8">
        <w:rPr>
          <w:lang w:eastAsia="en-GB"/>
        </w:rPr>
        <w:t>where passages are quoted in proof of Tindale’s use both of the German and Latin.</w:t>
      </w:r>
    </w:p>
  </w:footnote>
  <w:footnote w:id="6">
    <w:p w:rsidR="005B7DF8" w:rsidRPr="005B7DF8" w:rsidRDefault="005B7DF8" w:rsidP="005B7DF8">
      <w:pPr>
        <w:pStyle w:val="FootnoteText"/>
        <w:ind w:firstLine="270"/>
        <w:jc w:val="both"/>
      </w:pPr>
      <w:r w:rsidRPr="005B7DF8">
        <w:rPr>
          <w:rStyle w:val="FootnoteReference"/>
        </w:rPr>
        <w:footnoteRef/>
      </w:r>
      <w:r w:rsidRPr="005B7DF8">
        <w:t xml:space="preserve"> </w:t>
      </w:r>
      <w:r w:rsidRPr="005B7DF8">
        <w:rPr>
          <w:lang w:eastAsia="en-GB"/>
        </w:rPr>
        <w:t>Harleian MSS., 421.</w:t>
      </w:r>
    </w:p>
  </w:footnote>
  <w:footnote w:id="7">
    <w:p w:rsidR="005B7DF8" w:rsidRPr="005B7DF8" w:rsidRDefault="005B7DF8" w:rsidP="005B7DF8">
      <w:pPr>
        <w:pStyle w:val="FootnoteText"/>
        <w:ind w:firstLine="270"/>
        <w:jc w:val="both"/>
      </w:pPr>
      <w:r w:rsidRPr="005B7DF8">
        <w:rPr>
          <w:rStyle w:val="FootnoteReference"/>
        </w:rPr>
        <w:footnoteRef/>
      </w:r>
      <w:r w:rsidRPr="005B7DF8">
        <w:t xml:space="preserve"> </w:t>
      </w:r>
      <w:r w:rsidRPr="005B7DF8">
        <w:rPr>
          <w:lang w:eastAsia="en-GB"/>
        </w:rPr>
        <w:t xml:space="preserve">See the Preface in </w:t>
      </w:r>
      <w:proofErr w:type="spellStart"/>
      <w:r w:rsidRPr="005B7DF8">
        <w:rPr>
          <w:lang w:eastAsia="en-GB"/>
        </w:rPr>
        <w:t>Dibdin’s</w:t>
      </w:r>
      <w:proofErr w:type="spellEnd"/>
      <w:r w:rsidRPr="005B7DF8">
        <w:rPr>
          <w:lang w:eastAsia="en-GB"/>
        </w:rPr>
        <w:t xml:space="preserve"> </w:t>
      </w:r>
      <w:r w:rsidRPr="005B7DF8">
        <w:rPr>
          <w:i/>
          <w:iCs/>
          <w:lang w:eastAsia="en-GB"/>
        </w:rPr>
        <w:t xml:space="preserve">Typographical Antiquities, vol. ii. </w:t>
      </w:r>
      <w:r w:rsidRPr="005B7DF8">
        <w:rPr>
          <w:lang w:eastAsia="en-GB"/>
        </w:rPr>
        <w:t>p. 488.</w:t>
      </w:r>
    </w:p>
  </w:footnote>
  <w:footnote w:id="8">
    <w:p w:rsidR="005B7DF8" w:rsidRPr="005B7DF8" w:rsidRDefault="005B7DF8" w:rsidP="005B7DF8">
      <w:pPr>
        <w:widowControl w:val="0"/>
        <w:autoSpaceDE w:val="0"/>
        <w:autoSpaceDN w:val="0"/>
        <w:adjustRightInd w:val="0"/>
        <w:spacing w:line="276" w:lineRule="auto"/>
        <w:ind w:firstLine="270"/>
        <w:jc w:val="both"/>
        <w:rPr>
          <w:sz w:val="20"/>
          <w:szCs w:val="20"/>
        </w:rPr>
      </w:pPr>
      <w:r w:rsidRPr="005B7DF8">
        <w:rPr>
          <w:rStyle w:val="FootnoteReference"/>
          <w:sz w:val="20"/>
          <w:szCs w:val="20"/>
        </w:rPr>
        <w:footnoteRef/>
      </w:r>
      <w:r w:rsidRPr="005B7DF8">
        <w:rPr>
          <w:sz w:val="20"/>
          <w:szCs w:val="20"/>
        </w:rPr>
        <w:t xml:space="preserve"> </w:t>
      </w:r>
      <w:r w:rsidRPr="005B7DF8">
        <w:rPr>
          <w:sz w:val="20"/>
          <w:szCs w:val="20"/>
          <w:lang w:eastAsia="en-GB"/>
        </w:rPr>
        <w:t>A letter written by one John Sadler, to Harman, the Antwerp merchant, arrested for circulating the New Testaments, and dated September 3, 1526, states that ‘the news in England was that the English New Testaments should be put down and burnt’: the burning, therefore, was subsequent to September 3.</w:t>
      </w:r>
    </w:p>
  </w:footnote>
  <w:footnote w:id="9">
    <w:p w:rsidR="005B7DF8" w:rsidRPr="005B7DF8" w:rsidRDefault="005B7DF8" w:rsidP="005B7DF8">
      <w:pPr>
        <w:pStyle w:val="FootnoteText"/>
        <w:ind w:firstLine="270"/>
        <w:jc w:val="both"/>
      </w:pPr>
      <w:r w:rsidRPr="005B7DF8">
        <w:rPr>
          <w:rStyle w:val="FootnoteReference"/>
        </w:rPr>
        <w:footnoteRef/>
      </w:r>
      <w:r w:rsidRPr="005B7DF8">
        <w:t xml:space="preserve"> </w:t>
      </w:r>
      <w:proofErr w:type="spellStart"/>
      <w:r w:rsidRPr="005B7DF8">
        <w:rPr>
          <w:lang w:eastAsia="en-GB"/>
        </w:rPr>
        <w:t>Jeffray</w:t>
      </w:r>
      <w:proofErr w:type="spellEnd"/>
      <w:r w:rsidRPr="005B7DF8">
        <w:rPr>
          <w:lang w:eastAsia="en-GB"/>
        </w:rPr>
        <w:t xml:space="preserve"> and Watkins are the interlocutors in the poem which in </w:t>
      </w:r>
      <w:proofErr w:type="spellStart"/>
      <w:r w:rsidRPr="005B7DF8">
        <w:rPr>
          <w:lang w:eastAsia="en-GB"/>
        </w:rPr>
        <w:t>Roye’s</w:t>
      </w:r>
      <w:proofErr w:type="spellEnd"/>
      <w:r w:rsidRPr="005B7DF8">
        <w:rPr>
          <w:lang w:eastAsia="en-GB"/>
        </w:rPr>
        <w:t xml:space="preserve"> rough language, was supposed to be ‘made by a belly beast engendered among the greasy or anointed heap, otherwise called the papistical sect.’</w:t>
      </w:r>
    </w:p>
  </w:footnote>
  <w:footnote w:id="10">
    <w:p w:rsidR="005B7DF8" w:rsidRDefault="005B7DF8">
      <w:pPr>
        <w:pStyle w:val="FootnoteText"/>
      </w:pPr>
      <w:r>
        <w:rPr>
          <w:rStyle w:val="FootnoteReference"/>
        </w:rPr>
        <w:footnoteRef/>
      </w:r>
      <w:r>
        <w:t xml:space="preserve"> </w:t>
      </w:r>
      <w:r w:rsidRPr="005B7DF8">
        <w:t>Arber’s reprint, p. 46.</w:t>
      </w:r>
    </w:p>
  </w:footnote>
  <w:footnote w:id="11">
    <w:p w:rsidR="00325D49" w:rsidRDefault="00325D49">
      <w:pPr>
        <w:pStyle w:val="FootnoteText"/>
      </w:pPr>
      <w:r>
        <w:rPr>
          <w:rStyle w:val="FootnoteReference"/>
        </w:rPr>
        <w:footnoteRef/>
      </w:r>
      <w:r>
        <w:t xml:space="preserve"> </w:t>
      </w:r>
      <w:r w:rsidRPr="00325D49">
        <w:t>Preface to The Pentateuch: Tindale’s Works, vol. i, p. 393.</w:t>
      </w:r>
    </w:p>
  </w:footnote>
  <w:footnote w:id="12">
    <w:p w:rsidR="00325D49" w:rsidRDefault="00325D49">
      <w:pPr>
        <w:pStyle w:val="FootnoteText"/>
      </w:pPr>
      <w:r>
        <w:rPr>
          <w:rStyle w:val="FootnoteReference"/>
        </w:rPr>
        <w:footnoteRef/>
      </w:r>
      <w:r>
        <w:t xml:space="preserve"> </w:t>
      </w:r>
      <w:r>
        <w:rPr>
          <w:lang w:eastAsia="en-GB"/>
        </w:rPr>
        <w:t xml:space="preserve">See Foxe. It is not easy to decide whether the sermon or the prohibition came first; possibly the sermon, for a letter from Campeggio, dated Rome, November 21, refers to the burning of the Bible as then known at Rome, which was quite a month’s ordinary journey from London. Campeggio states that he ‘has heard with pleasure of the burning of the translation of the Bible: </w:t>
      </w:r>
      <w:r>
        <w:rPr>
          <w:i/>
          <w:iCs/>
          <w:lang w:eastAsia="en-GB"/>
        </w:rPr>
        <w:t xml:space="preserve">no holocaust could be more pleasing to God.’ </w:t>
      </w:r>
      <w:r>
        <w:rPr>
          <w:lang w:eastAsia="en-GB"/>
        </w:rPr>
        <w:t xml:space="preserve">Cotton, </w:t>
      </w:r>
      <w:proofErr w:type="spellStart"/>
      <w:r>
        <w:rPr>
          <w:i/>
          <w:iCs/>
          <w:lang w:eastAsia="en-GB"/>
        </w:rPr>
        <w:t>Vitellius</w:t>
      </w:r>
      <w:proofErr w:type="spellEnd"/>
      <w:r>
        <w:rPr>
          <w:i/>
          <w:iCs/>
          <w:lang w:eastAsia="en-GB"/>
        </w:rPr>
        <w:t xml:space="preserve">, </w:t>
      </w:r>
      <w:r>
        <w:rPr>
          <w:lang w:eastAsia="en-GB"/>
        </w:rPr>
        <w:t>B. viii.</w:t>
      </w:r>
    </w:p>
  </w:footnote>
  <w:footnote w:id="13">
    <w:p w:rsidR="00325D49" w:rsidRDefault="00325D49">
      <w:pPr>
        <w:pStyle w:val="FootnoteText"/>
      </w:pPr>
      <w:r>
        <w:rPr>
          <w:rStyle w:val="FootnoteReference"/>
        </w:rPr>
        <w:footnoteRef/>
      </w:r>
      <w:r>
        <w:t xml:space="preserve"> </w:t>
      </w:r>
      <w:r>
        <w:rPr>
          <w:lang w:eastAsia="en-GB"/>
        </w:rPr>
        <w:t xml:space="preserve">Wilkins’s </w:t>
      </w:r>
      <w:proofErr w:type="spellStart"/>
      <w:r>
        <w:rPr>
          <w:i/>
          <w:iCs/>
          <w:lang w:eastAsia="en-GB"/>
        </w:rPr>
        <w:t>Concilia</w:t>
      </w:r>
      <w:proofErr w:type="spellEnd"/>
      <w:r>
        <w:rPr>
          <w:i/>
          <w:iCs/>
          <w:lang w:eastAsia="en-GB"/>
        </w:rPr>
        <w:t xml:space="preserve">, </w:t>
      </w:r>
      <w:r>
        <w:rPr>
          <w:lang w:eastAsia="en-GB"/>
        </w:rPr>
        <w:t>vol. iii. p. 706.</w:t>
      </w:r>
    </w:p>
  </w:footnote>
  <w:footnote w:id="14">
    <w:p w:rsidR="00325D49" w:rsidRDefault="00325D49" w:rsidP="00325D49">
      <w:pPr>
        <w:widowControl w:val="0"/>
        <w:autoSpaceDE w:val="0"/>
        <w:autoSpaceDN w:val="0"/>
        <w:adjustRightInd w:val="0"/>
        <w:spacing w:line="276" w:lineRule="auto"/>
        <w:jc w:val="both"/>
      </w:pPr>
      <w:r w:rsidRPr="00325D49">
        <w:rPr>
          <w:rStyle w:val="FootnoteReference"/>
          <w:sz w:val="20"/>
          <w:szCs w:val="20"/>
        </w:rPr>
        <w:footnoteRef/>
      </w:r>
      <w:r>
        <w:t xml:space="preserve"> </w:t>
      </w:r>
      <w:r>
        <w:rPr>
          <w:sz w:val="20"/>
          <w:szCs w:val="20"/>
          <w:lang w:eastAsia="en-GB"/>
        </w:rPr>
        <w:t xml:space="preserve">Harleian </w:t>
      </w:r>
      <w:r>
        <w:rPr>
          <w:i/>
          <w:iCs/>
          <w:sz w:val="20"/>
          <w:szCs w:val="20"/>
          <w:lang w:eastAsia="en-GB"/>
        </w:rPr>
        <w:t>MSS., 425.</w:t>
      </w:r>
    </w:p>
  </w:footnote>
  <w:footnote w:id="15">
    <w:p w:rsidR="00325D49" w:rsidRDefault="00325D49" w:rsidP="00325D49">
      <w:pPr>
        <w:widowControl w:val="0"/>
        <w:autoSpaceDE w:val="0"/>
        <w:autoSpaceDN w:val="0"/>
        <w:adjustRightInd w:val="0"/>
        <w:spacing w:line="276" w:lineRule="auto"/>
        <w:jc w:val="both"/>
        <w:rPr>
          <w:sz w:val="20"/>
          <w:szCs w:val="20"/>
          <w:lang w:eastAsia="en-GB"/>
        </w:rPr>
      </w:pPr>
      <w:r w:rsidRPr="00325D49">
        <w:rPr>
          <w:rStyle w:val="FootnoteReference"/>
          <w:sz w:val="20"/>
          <w:szCs w:val="20"/>
        </w:rPr>
        <w:footnoteRef/>
      </w:r>
      <w:r w:rsidRPr="00325D49">
        <w:rPr>
          <w:sz w:val="20"/>
          <w:szCs w:val="20"/>
        </w:rPr>
        <w:t xml:space="preserve"> </w:t>
      </w:r>
      <w:r>
        <w:rPr>
          <w:sz w:val="20"/>
          <w:szCs w:val="20"/>
          <w:lang w:eastAsia="en-GB"/>
        </w:rPr>
        <w:t>Sir John Wallop was sent to Cologne, where he arrived Sep</w:t>
      </w:r>
      <w:r>
        <w:rPr>
          <w:sz w:val="20"/>
          <w:szCs w:val="20"/>
          <w:lang w:eastAsia="en-GB"/>
        </w:rPr>
        <w:softHyphen/>
        <w:t xml:space="preserve">tember 30; it was through him that Henry’s letter to Luther was conveyed, November 30, to some of the German princes; Herman </w:t>
      </w:r>
      <w:proofErr w:type="spellStart"/>
      <w:r>
        <w:rPr>
          <w:sz w:val="20"/>
          <w:szCs w:val="20"/>
          <w:lang w:eastAsia="en-GB"/>
        </w:rPr>
        <w:t>Rinck</w:t>
      </w:r>
      <w:proofErr w:type="spellEnd"/>
      <w:r>
        <w:rPr>
          <w:sz w:val="20"/>
          <w:szCs w:val="20"/>
          <w:lang w:eastAsia="en-GB"/>
        </w:rPr>
        <w:t xml:space="preserve"> acted as his chief friend and confidential agent; and I feel certain, though I cannot prove it, that this was the channel through which the discovery came to the English authorities. Wallop’s letters, which are preserved in the Cotton Manuscripts </w:t>
      </w:r>
      <w:r>
        <w:rPr>
          <w:i/>
          <w:iCs/>
          <w:sz w:val="20"/>
          <w:szCs w:val="20"/>
          <w:lang w:eastAsia="en-GB"/>
        </w:rPr>
        <w:t xml:space="preserve">(Galba, </w:t>
      </w:r>
      <w:r>
        <w:rPr>
          <w:sz w:val="20"/>
          <w:szCs w:val="20"/>
          <w:lang w:eastAsia="en-GB"/>
        </w:rPr>
        <w:t>B. ix), contain no statement on the point; but it might easily be communicated through the trusty servants whom he sent to Wolsey.</w:t>
      </w:r>
    </w:p>
    <w:p w:rsidR="00325D49" w:rsidRDefault="00325D49">
      <w:pPr>
        <w:pStyle w:val="FootnoteText"/>
      </w:pPr>
    </w:p>
  </w:footnote>
  <w:footnote w:id="16">
    <w:p w:rsidR="00325D49" w:rsidRDefault="00325D49" w:rsidP="00325D49">
      <w:pPr>
        <w:widowControl w:val="0"/>
        <w:autoSpaceDE w:val="0"/>
        <w:autoSpaceDN w:val="0"/>
        <w:adjustRightInd w:val="0"/>
        <w:spacing w:line="276" w:lineRule="auto"/>
        <w:jc w:val="both"/>
        <w:rPr>
          <w:sz w:val="20"/>
          <w:szCs w:val="20"/>
          <w:lang w:eastAsia="en-GB"/>
        </w:rPr>
      </w:pPr>
      <w:r>
        <w:rPr>
          <w:rStyle w:val="FootnoteReference"/>
        </w:rPr>
        <w:footnoteRef/>
      </w:r>
      <w:r>
        <w:t xml:space="preserve"> </w:t>
      </w:r>
      <w:r>
        <w:rPr>
          <w:sz w:val="20"/>
          <w:szCs w:val="20"/>
          <w:lang w:eastAsia="en-GB"/>
        </w:rPr>
        <w:t>Ridley’s letter is a patched and piebald affair, filled with scraps of Latin from the Vulgate; these I give in English, so as not to interrupt the sense. Mr. Arber has printed it as it stands in the MS.</w:t>
      </w:r>
    </w:p>
    <w:p w:rsidR="00325D49" w:rsidRDefault="00325D49">
      <w:pPr>
        <w:pStyle w:val="FootnoteText"/>
      </w:pPr>
    </w:p>
  </w:footnote>
  <w:footnote w:id="17">
    <w:p w:rsidR="00325D49" w:rsidRDefault="00325D49" w:rsidP="00325D49">
      <w:pPr>
        <w:widowControl w:val="0"/>
        <w:autoSpaceDE w:val="0"/>
        <w:autoSpaceDN w:val="0"/>
        <w:adjustRightInd w:val="0"/>
        <w:spacing w:line="276" w:lineRule="auto"/>
        <w:jc w:val="both"/>
      </w:pPr>
      <w:r>
        <w:rPr>
          <w:rStyle w:val="FootnoteReference"/>
        </w:rPr>
        <w:footnoteRef/>
      </w:r>
      <w:r>
        <w:t xml:space="preserve"> </w:t>
      </w:r>
      <w:r>
        <w:rPr>
          <w:sz w:val="20"/>
          <w:szCs w:val="20"/>
          <w:lang w:eastAsia="en-GB"/>
        </w:rPr>
        <w:t>No title-page, either of the quarto or octavo, has been preserved, but probably it simply ran thus: ‘The New Testament as it was written by the Evangelists and Apostles.’</w:t>
      </w:r>
    </w:p>
  </w:footnote>
  <w:footnote w:id="18">
    <w:p w:rsidR="00325D49" w:rsidRDefault="00325D49">
      <w:pPr>
        <w:pStyle w:val="FootnoteText"/>
      </w:pPr>
      <w:r>
        <w:rPr>
          <w:rStyle w:val="FootnoteReference"/>
        </w:rPr>
        <w:footnoteRef/>
      </w:r>
      <w:r>
        <w:t xml:space="preserve"> </w:t>
      </w:r>
      <w:r>
        <w:rPr>
          <w:lang w:eastAsia="en-GB"/>
        </w:rPr>
        <w:t xml:space="preserve">Cotton MSS., </w:t>
      </w:r>
      <w:r>
        <w:rPr>
          <w:i/>
          <w:iCs/>
          <w:lang w:eastAsia="en-GB"/>
        </w:rPr>
        <w:t xml:space="preserve">Cleopatra, </w:t>
      </w:r>
      <w:r>
        <w:rPr>
          <w:lang w:eastAsia="en-GB"/>
        </w:rPr>
        <w:t>E. v.</w:t>
      </w:r>
    </w:p>
  </w:footnote>
  <w:footnote w:id="19">
    <w:p w:rsidR="00325D49" w:rsidRDefault="00325D49" w:rsidP="00325D49">
      <w:pPr>
        <w:widowControl w:val="0"/>
        <w:autoSpaceDE w:val="0"/>
        <w:autoSpaceDN w:val="0"/>
        <w:adjustRightInd w:val="0"/>
        <w:spacing w:line="276" w:lineRule="auto"/>
      </w:pPr>
      <w:r w:rsidRPr="00325D49">
        <w:rPr>
          <w:rStyle w:val="FootnoteReference"/>
          <w:sz w:val="20"/>
          <w:szCs w:val="20"/>
        </w:rPr>
        <w:footnoteRef/>
      </w:r>
      <w:r>
        <w:t xml:space="preserve"> </w:t>
      </w:r>
      <w:r>
        <w:rPr>
          <w:sz w:val="20"/>
          <w:szCs w:val="20"/>
          <w:lang w:eastAsia="en-GB"/>
        </w:rPr>
        <w:t>Harleian MSS., 421.</w:t>
      </w:r>
    </w:p>
  </w:footnote>
  <w:footnote w:id="20">
    <w:p w:rsidR="00325D49" w:rsidRDefault="00325D49">
      <w:pPr>
        <w:pStyle w:val="FootnoteText"/>
      </w:pPr>
      <w:r>
        <w:rPr>
          <w:rStyle w:val="FootnoteReference"/>
        </w:rPr>
        <w:footnoteRef/>
      </w:r>
      <w:r>
        <w:t xml:space="preserve"> </w:t>
      </w:r>
      <w:r>
        <w:rPr>
          <w:lang w:eastAsia="en-GB"/>
        </w:rPr>
        <w:t xml:space="preserve">See the correspondence, which is very voluminous, in Cotton </w:t>
      </w:r>
      <w:r>
        <w:rPr>
          <w:i/>
          <w:iCs/>
          <w:lang w:eastAsia="en-GB"/>
        </w:rPr>
        <w:t xml:space="preserve">MSS., Galba, B. </w:t>
      </w:r>
      <w:r>
        <w:rPr>
          <w:lang w:eastAsia="en-GB"/>
        </w:rPr>
        <w:t xml:space="preserve">ix, or Anderson’s </w:t>
      </w:r>
      <w:r>
        <w:rPr>
          <w:i/>
          <w:iCs/>
          <w:lang w:eastAsia="en-GB"/>
        </w:rPr>
        <w:t>Annals</w:t>
      </w:r>
      <w:r>
        <w:rPr>
          <w:lang w:eastAsia="en-GB"/>
        </w:rPr>
        <w:t>, vol. i. p. 125, &amp;c.</w:t>
      </w:r>
    </w:p>
  </w:footnote>
  <w:footnote w:id="21">
    <w:p w:rsidR="00325D49" w:rsidRDefault="00325D49">
      <w:pPr>
        <w:pStyle w:val="FootnoteText"/>
      </w:pPr>
      <w:r>
        <w:rPr>
          <w:rStyle w:val="FootnoteReference"/>
        </w:rPr>
        <w:footnoteRef/>
      </w:r>
      <w:r>
        <w:t xml:space="preserve"> </w:t>
      </w:r>
      <w:r>
        <w:rPr>
          <w:lang w:eastAsia="en-GB"/>
        </w:rPr>
        <w:t xml:space="preserve">Nix, Bishop of Norwich: see Anderson’s </w:t>
      </w:r>
      <w:r>
        <w:rPr>
          <w:i/>
          <w:iCs/>
          <w:lang w:eastAsia="en-GB"/>
        </w:rPr>
        <w:t xml:space="preserve">Annals, </w:t>
      </w:r>
      <w:r>
        <w:rPr>
          <w:lang w:eastAsia="en-GB"/>
        </w:rPr>
        <w:t>vol. i. p. 159.</w:t>
      </w:r>
    </w:p>
  </w:footnote>
  <w:footnote w:id="22">
    <w:p w:rsidR="00325D49" w:rsidRDefault="00325D49">
      <w:pPr>
        <w:pStyle w:val="FootnoteText"/>
      </w:pPr>
      <w:r>
        <w:rPr>
          <w:rStyle w:val="FootnoteReference"/>
        </w:rPr>
        <w:footnoteRef/>
      </w:r>
      <w:r>
        <w:t xml:space="preserve"> </w:t>
      </w:r>
      <w:r>
        <w:rPr>
          <w:lang w:eastAsia="en-GB"/>
        </w:rPr>
        <w:t xml:space="preserve">George </w:t>
      </w:r>
      <w:proofErr w:type="spellStart"/>
      <w:r>
        <w:rPr>
          <w:lang w:eastAsia="en-GB"/>
        </w:rPr>
        <w:t>Joye</w:t>
      </w:r>
      <w:proofErr w:type="spellEnd"/>
      <w:r>
        <w:rPr>
          <w:lang w:eastAsia="en-GB"/>
        </w:rPr>
        <w:t xml:space="preserve"> gives the following account of the two Dutch re</w:t>
      </w:r>
      <w:r>
        <w:rPr>
          <w:lang w:eastAsia="en-GB"/>
        </w:rPr>
        <w:softHyphen/>
        <w:t xml:space="preserve">prints: ‘The Dutch men got a copy, and printed it again in a small volume, adding the </w:t>
      </w:r>
      <w:proofErr w:type="spellStart"/>
      <w:r>
        <w:rPr>
          <w:lang w:eastAsia="en-GB"/>
        </w:rPr>
        <w:t>Kalendar</w:t>
      </w:r>
      <w:proofErr w:type="spellEnd"/>
      <w:r>
        <w:rPr>
          <w:lang w:eastAsia="en-GB"/>
        </w:rPr>
        <w:t xml:space="preserve"> in the beginning, concordances in the margent, and the table in the end.... After this they printed it again in a greater letter and volume, with the figures [illustrations] in the Apocalypse; of these two prints there were about five thousand books printed.’ George </w:t>
      </w:r>
      <w:proofErr w:type="spellStart"/>
      <w:r>
        <w:rPr>
          <w:lang w:eastAsia="en-GB"/>
        </w:rPr>
        <w:t>Joye’s</w:t>
      </w:r>
      <w:proofErr w:type="spellEnd"/>
      <w:r>
        <w:rPr>
          <w:lang w:eastAsia="en-GB"/>
        </w:rPr>
        <w:t xml:space="preserve"> </w:t>
      </w:r>
      <w:r>
        <w:rPr>
          <w:i/>
          <w:iCs/>
          <w:lang w:eastAsia="en-GB"/>
        </w:rPr>
        <w:t xml:space="preserve">Apology, </w:t>
      </w:r>
      <w:r>
        <w:rPr>
          <w:lang w:eastAsia="en-GB"/>
        </w:rPr>
        <w:t>Arber’s reprint, p. 20.</w:t>
      </w:r>
    </w:p>
  </w:footnote>
  <w:footnote w:id="23">
    <w:p w:rsidR="00325D49" w:rsidRDefault="00325D49">
      <w:pPr>
        <w:pStyle w:val="FootnoteText"/>
      </w:pPr>
      <w:r>
        <w:rPr>
          <w:rStyle w:val="FootnoteReference"/>
        </w:rPr>
        <w:footnoteRef/>
      </w:r>
      <w:r>
        <w:t xml:space="preserve"> </w:t>
      </w:r>
      <w:r>
        <w:rPr>
          <w:lang w:eastAsia="en-GB"/>
        </w:rPr>
        <w:t xml:space="preserve">The whole may be seen in Foxe, vol. i, with the appended documents, which are very valuable, in the Religious Tract Society’s edition: </w:t>
      </w:r>
      <w:proofErr w:type="spellStart"/>
      <w:r>
        <w:rPr>
          <w:lang w:eastAsia="en-GB"/>
        </w:rPr>
        <w:t>Strype’s</w:t>
      </w:r>
      <w:proofErr w:type="spellEnd"/>
      <w:r>
        <w:rPr>
          <w:lang w:eastAsia="en-GB"/>
        </w:rPr>
        <w:t xml:space="preserve"> </w:t>
      </w:r>
      <w:r>
        <w:rPr>
          <w:i/>
          <w:iCs/>
          <w:lang w:eastAsia="en-GB"/>
        </w:rPr>
        <w:t xml:space="preserve">Ecclesiastical Memorials, </w:t>
      </w:r>
      <w:r>
        <w:rPr>
          <w:lang w:eastAsia="en-GB"/>
        </w:rPr>
        <w:t>vol. i. parts I and IT, &amp;c.</w:t>
      </w:r>
    </w:p>
  </w:footnote>
  <w:footnote w:id="24">
    <w:p w:rsidR="00381441" w:rsidRDefault="00381441">
      <w:pPr>
        <w:pStyle w:val="FootnoteText"/>
      </w:pPr>
      <w:r>
        <w:rPr>
          <w:rStyle w:val="FootnoteReference"/>
        </w:rPr>
        <w:footnoteRef/>
      </w:r>
      <w:r>
        <w:t xml:space="preserve"> </w:t>
      </w:r>
      <w:r>
        <w:rPr>
          <w:lang w:eastAsia="en-GB"/>
        </w:rPr>
        <w:t xml:space="preserve">“Who made that second book [the satire]?” asks the interlocutor, in More’s </w:t>
      </w:r>
      <w:r>
        <w:rPr>
          <w:i/>
          <w:iCs/>
          <w:lang w:eastAsia="en-GB"/>
        </w:rPr>
        <w:t>Dialogue. ‘</w:t>
      </w:r>
      <w:r>
        <w:rPr>
          <w:lang w:eastAsia="en-GB"/>
        </w:rPr>
        <w:t>“Forsooth,” quoth I, “it appeareth not in the book; for the book is put forth nameless, and was in the beginning reckoned to be made by Tyndale; and whether it be so or not, we be not yet very sure.”‘ So writes Sir Thomas at the close of 1528.</w:t>
      </w:r>
    </w:p>
  </w:footnote>
  <w:footnote w:id="25">
    <w:p w:rsidR="00381441" w:rsidRDefault="00381441">
      <w:pPr>
        <w:pStyle w:val="FootnoteText"/>
      </w:pPr>
      <w:r>
        <w:rPr>
          <w:rStyle w:val="FootnoteReference"/>
        </w:rPr>
        <w:footnoteRef/>
      </w:r>
      <w:r>
        <w:t xml:space="preserve"> </w:t>
      </w:r>
      <w:r>
        <w:rPr>
          <w:lang w:eastAsia="en-GB"/>
        </w:rPr>
        <w:t>The manuscript is here illegible from the effects of fire; but the above is certainly the sense of the passage.</w:t>
      </w:r>
    </w:p>
  </w:footnote>
  <w:footnote w:id="26">
    <w:p w:rsidR="00381441" w:rsidRDefault="00381441">
      <w:pPr>
        <w:pStyle w:val="FootnoteText"/>
      </w:pPr>
      <w:r>
        <w:rPr>
          <w:rStyle w:val="FootnoteReference"/>
        </w:rPr>
        <w:footnoteRef/>
      </w:r>
      <w:r>
        <w:t xml:space="preserve"> </w:t>
      </w:r>
      <w:r>
        <w:rPr>
          <w:lang w:eastAsia="en-GB"/>
        </w:rPr>
        <w:t xml:space="preserve">Here a blank occurs in the MS., probably representing some other name, which </w:t>
      </w:r>
      <w:proofErr w:type="spellStart"/>
      <w:r>
        <w:rPr>
          <w:lang w:eastAsia="en-GB"/>
        </w:rPr>
        <w:t>Rinck</w:t>
      </w:r>
      <w:proofErr w:type="spellEnd"/>
      <w:r>
        <w:rPr>
          <w:lang w:eastAsia="en-GB"/>
        </w:rPr>
        <w:t xml:space="preserve"> at the moment had forgotten.</w:t>
      </w:r>
    </w:p>
  </w:footnote>
  <w:footnote w:id="27">
    <w:p w:rsidR="00381441" w:rsidRDefault="00381441">
      <w:pPr>
        <w:pStyle w:val="FootnoteText"/>
      </w:pPr>
      <w:r>
        <w:rPr>
          <w:rStyle w:val="FootnoteReference"/>
        </w:rPr>
        <w:footnoteRef/>
      </w:r>
      <w:r>
        <w:t xml:space="preserve"> </w:t>
      </w:r>
      <w:r>
        <w:rPr>
          <w:lang w:eastAsia="en-GB"/>
        </w:rPr>
        <w:t xml:space="preserve">Cotton MSS., </w:t>
      </w:r>
      <w:proofErr w:type="spellStart"/>
      <w:r>
        <w:rPr>
          <w:i/>
          <w:iCs/>
          <w:lang w:eastAsia="en-GB"/>
        </w:rPr>
        <w:t>Vitellius</w:t>
      </w:r>
      <w:proofErr w:type="spellEnd"/>
      <w:r>
        <w:rPr>
          <w:i/>
          <w:iCs/>
          <w:lang w:eastAsia="en-GB"/>
        </w:rPr>
        <w:t xml:space="preserve">, B. xxi. pp. 49, &amp;c. </w:t>
      </w:r>
      <w:r>
        <w:rPr>
          <w:lang w:eastAsia="en-GB"/>
        </w:rPr>
        <w:t xml:space="preserve">The entire letter, which is in many parts extremely obscure, has been printed by Arber in his edition of the </w:t>
      </w:r>
      <w:r>
        <w:rPr>
          <w:i/>
          <w:iCs/>
          <w:lang w:eastAsia="en-GB"/>
        </w:rPr>
        <w:t>Grenville Fragment.</w:t>
      </w:r>
    </w:p>
  </w:footnote>
  <w:footnote w:id="28">
    <w:p w:rsidR="00381441" w:rsidRDefault="00381441">
      <w:pPr>
        <w:pStyle w:val="FootnoteText"/>
      </w:pPr>
      <w:r>
        <w:rPr>
          <w:rStyle w:val="FootnoteReference"/>
        </w:rPr>
        <w:footnoteRef/>
      </w:r>
      <w:r>
        <w:t xml:space="preserve"> </w:t>
      </w:r>
      <w:r>
        <w:rPr>
          <w:lang w:eastAsia="en-GB"/>
        </w:rPr>
        <w:t xml:space="preserve">Arber says the first edition of </w:t>
      </w:r>
      <w:proofErr w:type="spellStart"/>
      <w:r>
        <w:rPr>
          <w:lang w:eastAsia="en-GB"/>
        </w:rPr>
        <w:t>Roye’s</w:t>
      </w:r>
      <w:proofErr w:type="spellEnd"/>
      <w:r>
        <w:rPr>
          <w:lang w:eastAsia="en-GB"/>
        </w:rPr>
        <w:t xml:space="preserve"> </w:t>
      </w:r>
      <w:r>
        <w:rPr>
          <w:i/>
          <w:iCs/>
          <w:lang w:eastAsia="en-GB"/>
        </w:rPr>
        <w:t xml:space="preserve">Rede we </w:t>
      </w:r>
      <w:r>
        <w:rPr>
          <w:lang w:eastAsia="en-GB"/>
        </w:rPr>
        <w:t xml:space="preserve">consists of </w:t>
      </w:r>
      <w:r>
        <w:rPr>
          <w:i/>
          <w:iCs/>
          <w:lang w:eastAsia="en-GB"/>
        </w:rPr>
        <w:t xml:space="preserve">nine </w:t>
      </w:r>
      <w:r>
        <w:rPr>
          <w:lang w:eastAsia="en-GB"/>
        </w:rPr>
        <w:t xml:space="preserve">signatures. This would be the book referred to by Schott. The other of six quires might be </w:t>
      </w:r>
      <w:proofErr w:type="spellStart"/>
      <w:r>
        <w:rPr>
          <w:lang w:eastAsia="en-GB"/>
        </w:rPr>
        <w:t>Roye’s</w:t>
      </w:r>
      <w:proofErr w:type="spellEnd"/>
      <w:r>
        <w:rPr>
          <w:lang w:eastAsia="en-GB"/>
        </w:rPr>
        <w:t xml:space="preserve"> </w:t>
      </w:r>
      <w:r>
        <w:rPr>
          <w:i/>
          <w:iCs/>
          <w:lang w:eastAsia="en-GB"/>
        </w:rPr>
        <w:t>Dialogue between the father and the son, inter</w:t>
      </w:r>
      <w:r>
        <w:rPr>
          <w:i/>
          <w:iCs/>
          <w:vertAlign w:val="subscript"/>
          <w:lang w:eastAsia="en-GB"/>
        </w:rPr>
        <w:t xml:space="preserve"> </w:t>
      </w:r>
      <w:proofErr w:type="spellStart"/>
      <w:r>
        <w:rPr>
          <w:i/>
          <w:iCs/>
          <w:lang w:eastAsia="en-GB"/>
        </w:rPr>
        <w:t>patrem</w:t>
      </w:r>
      <w:proofErr w:type="spellEnd"/>
      <w:r>
        <w:rPr>
          <w:i/>
          <w:iCs/>
          <w:lang w:eastAsia="en-GB"/>
        </w:rPr>
        <w:t xml:space="preserve"> </w:t>
      </w:r>
      <w:proofErr w:type="spellStart"/>
      <w:r>
        <w:rPr>
          <w:i/>
          <w:iCs/>
          <w:lang w:eastAsia="en-GB"/>
        </w:rPr>
        <w:t>Christianum</w:t>
      </w:r>
      <w:proofErr w:type="spellEnd"/>
      <w:r>
        <w:rPr>
          <w:i/>
          <w:iCs/>
          <w:lang w:eastAsia="en-GB"/>
        </w:rPr>
        <w:t xml:space="preserve"> et </w:t>
      </w:r>
      <w:proofErr w:type="spellStart"/>
      <w:r>
        <w:rPr>
          <w:i/>
          <w:iCs/>
          <w:lang w:eastAsia="en-GB"/>
        </w:rPr>
        <w:t>filium</w:t>
      </w:r>
      <w:proofErr w:type="spellEnd"/>
      <w:r>
        <w:rPr>
          <w:i/>
          <w:iCs/>
          <w:lang w:eastAsia="en-GB"/>
        </w:rPr>
        <w:t xml:space="preserve"> </w:t>
      </w:r>
      <w:proofErr w:type="spellStart"/>
      <w:r>
        <w:rPr>
          <w:i/>
          <w:iCs/>
          <w:lang w:eastAsia="en-GB"/>
        </w:rPr>
        <w:t>contumacem</w:t>
      </w:r>
      <w:proofErr w:type="spellEnd"/>
      <w:r>
        <w:rPr>
          <w:i/>
          <w:iCs/>
          <w:lang w:eastAsia="en-GB"/>
        </w:rPr>
        <w:t xml:space="preserve">. </w:t>
      </w:r>
      <w:r>
        <w:rPr>
          <w:lang w:eastAsia="en-GB"/>
        </w:rPr>
        <w:t>This dialogue was published by Adolf Wolf at Vienna, 1874.</w:t>
      </w:r>
    </w:p>
  </w:footnote>
  <w:footnote w:id="29">
    <w:p w:rsidR="00381441" w:rsidRDefault="00381441">
      <w:pPr>
        <w:pStyle w:val="FootnoteText"/>
      </w:pPr>
      <w:r>
        <w:rPr>
          <w:rStyle w:val="FootnoteReference"/>
        </w:rPr>
        <w:footnoteRef/>
      </w:r>
      <w:r>
        <w:t xml:space="preserve"> </w:t>
      </w:r>
      <w:r>
        <w:rPr>
          <w:lang w:eastAsia="en-GB"/>
        </w:rPr>
        <w:t xml:space="preserve">See a letter of West to Cromwell, December 17,1528, Greenwich, in which he complains that he is not allowed to ‘come to London to seek for them that my lord knoweth of and to enquire </w:t>
      </w:r>
      <w:r>
        <w:rPr>
          <w:i/>
          <w:iCs/>
          <w:lang w:eastAsia="en-GB"/>
        </w:rPr>
        <w:t xml:space="preserve">where </w:t>
      </w:r>
      <w:proofErr w:type="spellStart"/>
      <w:r>
        <w:rPr>
          <w:i/>
          <w:iCs/>
          <w:lang w:eastAsia="en-GB"/>
        </w:rPr>
        <w:t>Roye</w:t>
      </w:r>
      <w:proofErr w:type="spellEnd"/>
      <w:r>
        <w:rPr>
          <w:i/>
          <w:iCs/>
          <w:lang w:eastAsia="en-GB"/>
        </w:rPr>
        <w:t xml:space="preserve"> was, when he was in England with his mother,’ &amp;c. </w:t>
      </w:r>
      <w:r>
        <w:rPr>
          <w:lang w:eastAsia="en-GB"/>
        </w:rPr>
        <w:t xml:space="preserve">Cotton </w:t>
      </w:r>
      <w:r>
        <w:rPr>
          <w:i/>
          <w:iCs/>
          <w:lang w:eastAsia="en-GB"/>
        </w:rPr>
        <w:t xml:space="preserve">MSS., </w:t>
      </w:r>
      <w:proofErr w:type="spellStart"/>
      <w:r>
        <w:rPr>
          <w:i/>
          <w:iCs/>
          <w:lang w:eastAsia="en-GB"/>
        </w:rPr>
        <w:t>Vitellius</w:t>
      </w:r>
      <w:proofErr w:type="spellEnd"/>
      <w:r>
        <w:rPr>
          <w:i/>
          <w:iCs/>
          <w:lang w:eastAsia="en-GB"/>
        </w:rPr>
        <w:t xml:space="preserve">, B. </w:t>
      </w:r>
      <w:r>
        <w:rPr>
          <w:lang w:eastAsia="en-GB"/>
        </w:rPr>
        <w:t>x. 171.</w:t>
      </w:r>
    </w:p>
  </w:footnote>
  <w:footnote w:id="30">
    <w:p w:rsidR="00381441" w:rsidRDefault="00381441">
      <w:pPr>
        <w:pStyle w:val="FootnoteText"/>
      </w:pPr>
      <w:r>
        <w:rPr>
          <w:rStyle w:val="FootnoteReference"/>
        </w:rPr>
        <w:footnoteRef/>
      </w:r>
      <w:r>
        <w:t xml:space="preserve"> </w:t>
      </w:r>
      <w:r>
        <w:rPr>
          <w:lang w:eastAsia="en-GB"/>
        </w:rPr>
        <w:t xml:space="preserve">West’s letter, quoted on p. 190, makes it absolutely certain that Jerome </w:t>
      </w:r>
      <w:proofErr w:type="spellStart"/>
      <w:r>
        <w:rPr>
          <w:lang w:eastAsia="en-GB"/>
        </w:rPr>
        <w:t>Barlowe</w:t>
      </w:r>
      <w:proofErr w:type="spellEnd"/>
      <w:r>
        <w:rPr>
          <w:lang w:eastAsia="en-GB"/>
        </w:rPr>
        <w:t xml:space="preserve"> had been an Observant friar.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7D" w:rsidRDefault="001B2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6EF3"/>
    <w:multiLevelType w:val="hybridMultilevel"/>
    <w:tmpl w:val="B0CE5DB8"/>
    <w:lvl w:ilvl="0" w:tplc="88E8D3AA">
      <w:start w:val="6"/>
      <w:numFmt w:val="bullet"/>
      <w:lvlText w:val=""/>
      <w:lvlJc w:val="left"/>
      <w:pPr>
        <w:tabs>
          <w:tab w:val="num" w:pos="600"/>
        </w:tabs>
        <w:ind w:left="600" w:hanging="360"/>
      </w:pPr>
      <w:rPr>
        <w:rFonts w:ascii="Symbol" w:eastAsia="Times New Roman"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cs="Wingdings" w:hint="default"/>
      </w:rPr>
    </w:lvl>
    <w:lvl w:ilvl="3" w:tplc="04090001">
      <w:start w:val="1"/>
      <w:numFmt w:val="bullet"/>
      <w:lvlText w:val=""/>
      <w:lvlJc w:val="left"/>
      <w:pPr>
        <w:tabs>
          <w:tab w:val="num" w:pos="2760"/>
        </w:tabs>
        <w:ind w:left="2760" w:hanging="360"/>
      </w:pPr>
      <w:rPr>
        <w:rFonts w:ascii="Symbol" w:hAnsi="Symbol" w:cs="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cs="Wingdings" w:hint="default"/>
      </w:rPr>
    </w:lvl>
    <w:lvl w:ilvl="6" w:tplc="04090001">
      <w:start w:val="1"/>
      <w:numFmt w:val="bullet"/>
      <w:lvlText w:val=""/>
      <w:lvlJc w:val="left"/>
      <w:pPr>
        <w:tabs>
          <w:tab w:val="num" w:pos="4920"/>
        </w:tabs>
        <w:ind w:left="4920" w:hanging="360"/>
      </w:pPr>
      <w:rPr>
        <w:rFonts w:ascii="Symbol" w:hAnsi="Symbol" w:cs="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2"/>
    <w:rsid w:val="00011371"/>
    <w:rsid w:val="00056E8D"/>
    <w:rsid w:val="000E44BD"/>
    <w:rsid w:val="000E5E37"/>
    <w:rsid w:val="0017107C"/>
    <w:rsid w:val="001B2C7D"/>
    <w:rsid w:val="002B3E06"/>
    <w:rsid w:val="00325D49"/>
    <w:rsid w:val="003534E0"/>
    <w:rsid w:val="00381441"/>
    <w:rsid w:val="00384534"/>
    <w:rsid w:val="003E2221"/>
    <w:rsid w:val="004768E2"/>
    <w:rsid w:val="004B2FA4"/>
    <w:rsid w:val="004C2650"/>
    <w:rsid w:val="004C4ABD"/>
    <w:rsid w:val="00510413"/>
    <w:rsid w:val="005B7DF8"/>
    <w:rsid w:val="006659DE"/>
    <w:rsid w:val="006E3AD6"/>
    <w:rsid w:val="006F2B8C"/>
    <w:rsid w:val="00720DE1"/>
    <w:rsid w:val="007E4236"/>
    <w:rsid w:val="00887E6A"/>
    <w:rsid w:val="008F0C64"/>
    <w:rsid w:val="00903068"/>
    <w:rsid w:val="00942F5F"/>
    <w:rsid w:val="0097716D"/>
    <w:rsid w:val="009B7909"/>
    <w:rsid w:val="00B07E86"/>
    <w:rsid w:val="00B81E38"/>
    <w:rsid w:val="00BD46E3"/>
    <w:rsid w:val="00C619F8"/>
    <w:rsid w:val="00CA48A9"/>
    <w:rsid w:val="00F016A3"/>
    <w:rsid w:val="00F27FEB"/>
    <w:rsid w:val="00FA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CF315"/>
  <w14:defaultImageDpi w14:val="96"/>
  <w15:docId w15:val="{610D675C-9A4F-4469-8D55-728D1062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1E38"/>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sid w:val="00B81E38"/>
  </w:style>
  <w:style w:type="paragraph" w:styleId="Header">
    <w:name w:val="header"/>
    <w:basedOn w:val="Normal"/>
    <w:link w:val="HeaderChar"/>
    <w:uiPriority w:val="99"/>
    <w:unhideWhenUsed/>
    <w:rsid w:val="001B2C7D"/>
    <w:pPr>
      <w:tabs>
        <w:tab w:val="center" w:pos="4513"/>
        <w:tab w:val="right" w:pos="9026"/>
      </w:tabs>
    </w:pPr>
  </w:style>
  <w:style w:type="character" w:customStyle="1" w:styleId="HeaderChar">
    <w:name w:val="Header Char"/>
    <w:basedOn w:val="DefaultParagraphFont"/>
    <w:link w:val="Header"/>
    <w:uiPriority w:val="99"/>
    <w:rsid w:val="001B2C7D"/>
    <w:rPr>
      <w:sz w:val="24"/>
      <w:szCs w:val="24"/>
      <w:lang w:eastAsia="en-US"/>
    </w:rPr>
  </w:style>
  <w:style w:type="paragraph" w:styleId="BalloonText">
    <w:name w:val="Balloon Text"/>
    <w:basedOn w:val="Normal"/>
    <w:link w:val="BalloonTextChar"/>
    <w:uiPriority w:val="99"/>
    <w:semiHidden/>
    <w:unhideWhenUsed/>
    <w:rsid w:val="001B2C7D"/>
    <w:rPr>
      <w:rFonts w:ascii="Tahoma" w:hAnsi="Tahoma" w:cs="Tahoma"/>
      <w:sz w:val="16"/>
      <w:szCs w:val="16"/>
    </w:rPr>
  </w:style>
  <w:style w:type="character" w:customStyle="1" w:styleId="BalloonTextChar">
    <w:name w:val="Balloon Text Char"/>
    <w:basedOn w:val="DefaultParagraphFont"/>
    <w:link w:val="BalloonText"/>
    <w:uiPriority w:val="99"/>
    <w:semiHidden/>
    <w:rsid w:val="001B2C7D"/>
    <w:rPr>
      <w:rFonts w:ascii="Tahoma" w:hAnsi="Tahoma" w:cs="Tahoma"/>
      <w:sz w:val="16"/>
      <w:szCs w:val="16"/>
      <w:lang w:eastAsia="en-US"/>
    </w:rPr>
  </w:style>
  <w:style w:type="paragraph" w:styleId="FootnoteText">
    <w:name w:val="footnote text"/>
    <w:basedOn w:val="Normal"/>
    <w:link w:val="FootnoteTextChar"/>
    <w:uiPriority w:val="99"/>
    <w:semiHidden/>
    <w:unhideWhenUsed/>
    <w:rsid w:val="005B7DF8"/>
    <w:rPr>
      <w:sz w:val="20"/>
      <w:szCs w:val="20"/>
    </w:rPr>
  </w:style>
  <w:style w:type="character" w:customStyle="1" w:styleId="FootnoteTextChar">
    <w:name w:val="Footnote Text Char"/>
    <w:basedOn w:val="DefaultParagraphFont"/>
    <w:link w:val="FootnoteText"/>
    <w:uiPriority w:val="99"/>
    <w:semiHidden/>
    <w:rsid w:val="005B7DF8"/>
    <w:rPr>
      <w:sz w:val="20"/>
      <w:szCs w:val="20"/>
      <w:lang w:eastAsia="en-US"/>
    </w:rPr>
  </w:style>
  <w:style w:type="character" w:styleId="FootnoteReference">
    <w:name w:val="footnote reference"/>
    <w:basedOn w:val="DefaultParagraphFont"/>
    <w:uiPriority w:val="99"/>
    <w:semiHidden/>
    <w:unhideWhenUsed/>
    <w:rsid w:val="005B7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55FB-0A30-473D-8ED7-51C7D0B8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Demaus</dc:creator>
  <cp:keywords/>
  <dc:description/>
  <cp:lastModifiedBy>Ray John</cp:lastModifiedBy>
  <cp:revision>3</cp:revision>
  <dcterms:created xsi:type="dcterms:W3CDTF">2018-11-17T12:28:00Z</dcterms:created>
  <dcterms:modified xsi:type="dcterms:W3CDTF">2018-11-17T12:29:00Z</dcterms:modified>
</cp:coreProperties>
</file>